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ARIZONA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color w:val="37352f"/>
          <w:rtl w:val="0"/>
        </w:rPr>
        <w:t xml:space="preserve">Non-MSO State: </w:t>
      </w:r>
      <w:r w:rsidDel="00000000" w:rsidR="00000000" w:rsidRPr="00000000">
        <w:rPr>
          <w:color w:val="37352f"/>
          <w:rtl w:val="0"/>
        </w:rPr>
        <w:t xml:space="preserve">Important to remember Arizona is a non-mso state meaning you can own your own medical spa. Still requires a medical director unless you are an NP with full practice authority.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</w:t>
      </w:r>
      <w:r w:rsidDel="00000000" w:rsidR="00000000" w:rsidRPr="00000000">
        <w:rPr>
          <w:rtl w:val="0"/>
        </w:rPr>
        <w:t xml:space="preserve">LLC is the most common in Arizona.</w:t>
      </w:r>
    </w:p>
    <w:p w:rsidR="00000000" w:rsidDel="00000000" w:rsidP="00000000" w:rsidRDefault="00000000" w:rsidRPr="00000000" w14:paraId="00000009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Business Type (if asked) “Medical Aesthetic Services”</w:t>
      </w:r>
    </w:p>
    <w:p w:rsidR="00000000" w:rsidDel="00000000" w:rsidP="00000000" w:rsidRDefault="00000000" w:rsidRPr="00000000" w14:paraId="0000000A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Once ready to file,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do so here (also part of the link above)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ind w:left="1440" w:hanging="360"/>
      </w:pPr>
      <w:r w:rsidDel="00000000" w:rsidR="00000000" w:rsidRPr="00000000">
        <w:rPr>
          <w:color w:val="37352f"/>
          <w:rtl w:val="0"/>
        </w:rPr>
        <w:t xml:space="preserve">Why LLC? This is because this entity will be acting as a non-healthcare manager of the PC. Consult with your accountant on individual tax objectives.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b w:val="1"/>
          <w:color w:val="37352f"/>
        </w:rPr>
      </w:pPr>
      <w:r w:rsidDel="00000000" w:rsidR="00000000" w:rsidRPr="00000000">
        <w:rPr>
          <w:b w:val="1"/>
          <w:color w:val="37352f"/>
          <w:rtl w:val="0"/>
        </w:rPr>
        <w:t xml:space="preserve">EIN Completion: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Complete your EIN here</w:t>
        </w:r>
      </w:hyperlink>
      <w:r w:rsidDel="00000000" w:rsidR="00000000" w:rsidRPr="00000000">
        <w:rPr>
          <w:color w:val="37352f"/>
          <w:rtl w:val="0"/>
        </w:rPr>
        <w:t xml:space="preserve"> per your entity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</w:t>
      </w:r>
      <w:r w:rsidDel="00000000" w:rsidR="00000000" w:rsidRPr="00000000">
        <w:rPr>
          <w:rtl w:val="0"/>
        </w:rPr>
        <w:t xml:space="preserve"> (assumed business </w:t>
      </w:r>
      <w:r w:rsidDel="00000000" w:rsidR="00000000" w:rsidRPr="00000000">
        <w:rPr>
          <w:rtl w:val="0"/>
        </w:rPr>
        <w:t xml:space="preserve">name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Only if your MedSpa name is different than your legal entity name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1. Complete the online filing process: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click here to start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LLC Name = your MSO name</w:t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spacing w:after="0" w:afterAutospacing="0"/>
        <w:ind w:left="2160" w:hanging="360"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“Aesthetics, Botox, or Moxie” in your DBA name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color w:val="37352f"/>
          <w:rtl w:val="0"/>
        </w:rPr>
        <w:t xml:space="preserve">Newspaper Public Notice</w:t>
      </w:r>
      <w:r w:rsidDel="00000000" w:rsidR="00000000" w:rsidRPr="00000000">
        <w:rPr>
          <w:color w:val="37352f"/>
          <w:rtl w:val="0"/>
        </w:rPr>
        <w:t xml:space="preserve">: Some counties in Arizona also require you to publish notice of your statement in a local newspaper. Please call your county office to inquire if this is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Prescriptive Delegation &amp; Collaboration (NPs &amp; </w:t>
      </w:r>
      <w:r w:rsidDel="00000000" w:rsidR="00000000" w:rsidRPr="00000000">
        <w:rPr>
          <w:b w:val="1"/>
          <w:rtl w:val="0"/>
        </w:rPr>
        <w:t xml:space="preserve">PAs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Standard NP &lt;&gt; MD Collab agreement </w:t>
      </w:r>
    </w:p>
    <w:p w:rsidR="00000000" w:rsidDel="00000000" w:rsidP="00000000" w:rsidRDefault="00000000" w:rsidRPr="00000000" w14:paraId="00000014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PAs:</w:t>
      </w:r>
      <w:r w:rsidDel="00000000" w:rsidR="00000000" w:rsidRPr="00000000">
        <w:rPr>
          <w:rtl w:val="0"/>
        </w:rPr>
        <w:t xml:space="preserve"> Each PA must have a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Prescribing Authority Form</w:t>
        </w:r>
      </w:hyperlink>
      <w:r w:rsidDel="00000000" w:rsidR="00000000" w:rsidRPr="00000000">
        <w:rPr>
          <w:rtl w:val="0"/>
        </w:rPr>
        <w:t xml:space="preserve"> on file with the ARBoPA in order to prescribe. Visit the link above then scroll down to download the “prescribing authority - prescribing modification form” There will be no fee for filing this form. A PA can check his/her the profile at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www.azpa.gov</w:t>
        </w:r>
      </w:hyperlink>
      <w:r w:rsidDel="00000000" w:rsidR="00000000" w:rsidRPr="00000000">
        <w:rPr>
          <w:rtl w:val="0"/>
        </w:rPr>
        <w:t xml:space="preserve"> to verify that prescribing authority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Facility Laser Registration:</w:t>
      </w:r>
      <w:r w:rsidDel="00000000" w:rsidR="00000000" w:rsidRPr="00000000">
        <w:rPr>
          <w:rtl w:val="0"/>
        </w:rPr>
        <w:t xml:space="preserve"> Each laser device must be registered with the Arizona Radiation Regulatory Agency. There are two forms that must be filled out.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Application for Registering Non-Ionizing Radiation Devices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Laser Registration Form for each laser in the facility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Forms and fees found here.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how to dispose of it properly. 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Place all needles and syringes in a secured puncture proof plastic container with a screw-on lid (for example: a rigid detergent, bleach or fabric softener bottle). Clearly label the container "Non-Recyclable" and dispose of it in your trash container.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7">
        <w:r w:rsidDel="00000000" w:rsidR="00000000" w:rsidRPr="00000000">
          <w:rPr>
            <w:rtl w:val="0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Make sure a copy of any business and nursing license is posted in your MedSpa (we recommend in a hall on the way to the treatment room or where other notices are posted)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the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AZ labor law poster state and federal combo</w:t>
        </w:r>
      </w:hyperlink>
      <w:r w:rsidDel="00000000" w:rsidR="00000000" w:rsidRPr="00000000">
        <w:rPr>
          <w:rtl w:val="0"/>
        </w:rPr>
        <w:t xml:space="preserve"> for employee and customer visibility </w:t>
      </w:r>
      <w:r w:rsidDel="00000000" w:rsidR="00000000" w:rsidRPr="00000000">
        <w:rPr>
          <w:rtl w:val="0"/>
        </w:rPr>
        <w:t xml:space="preserve">and hang in your breakroom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a discrimination law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 (provided in Moxie Suite)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Arizona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Arizona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Arizona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740"/>
        </w:tabs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23" w:type="default"/>
      <w:headerReference r:id="rId24" w:type="first"/>
      <w:footerReference r:id="rId2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dol.gov/sites/dolgov/files/OFCCP/regs/compliance/posters/pdf/22-088_EEOC_KnowYourRights.pdf" TargetMode="External"/><Relationship Id="rId22" Type="http://schemas.openxmlformats.org/officeDocument/2006/relationships/hyperlink" Target="https://www.azbn.gov/" TargetMode="External"/><Relationship Id="rId21" Type="http://schemas.openxmlformats.org/officeDocument/2006/relationships/hyperlink" Target="https://www.azmd.gov/" TargetMode="External"/><Relationship Id="rId24" Type="http://schemas.openxmlformats.org/officeDocument/2006/relationships/header" Target="header2.xm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s.azsos.gov/Business_Services/tnt_name_availability_instructions.htm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zcc.gov/corporations/ten-steps-to-starting-a-business-in-az" TargetMode="External"/><Relationship Id="rId7" Type="http://schemas.openxmlformats.org/officeDocument/2006/relationships/hyperlink" Target="https://ecorp.azcc.gov/AzAccount?sessionExpired=False" TargetMode="External"/><Relationship Id="rId8" Type="http://schemas.openxmlformats.org/officeDocument/2006/relationships/hyperlink" Target="https://irs.ein-taxid-usa.com/?keyword=ein%20irs&amp;source=Google&amp;adAccount=255-850-9668&amp;network=g&amp;device=c&amp;devicemodel=&amp;mobile=&amp;campaign=20973754685&amp;matchType=e&amp;a=fdav&amp;gad_source=1&amp;gclid=CjwKCAiAopuvBhBCEiwAm8jaMXzLm6hxiCPxbxjjva7LoyfYfIwLxK9dk_kV7IeP3x1eRDdKIx7MyRoCviEQAvD_BwE" TargetMode="External"/><Relationship Id="rId11" Type="http://schemas.openxmlformats.org/officeDocument/2006/relationships/hyperlink" Target="http://www.azpa.gov/" TargetMode="External"/><Relationship Id="rId10" Type="http://schemas.openxmlformats.org/officeDocument/2006/relationships/hyperlink" Target="https://www.azpa.gov/FormsIndex/FormsIndex" TargetMode="External"/><Relationship Id="rId13" Type="http://schemas.openxmlformats.org/officeDocument/2006/relationships/hyperlink" Target="https://www.azdhs.gov/documents/licensing/radiation-regulatory/nir/new-registration.pdf" TargetMode="External"/><Relationship Id="rId12" Type="http://schemas.openxmlformats.org/officeDocument/2006/relationships/hyperlink" Target="http://www.azpa.gov/" TargetMode="External"/><Relationship Id="rId15" Type="http://schemas.openxmlformats.org/officeDocument/2006/relationships/hyperlink" Target="https://americanmedspa.org/blog/osha-what-you-dont-know-can-hurt-you" TargetMode="External"/><Relationship Id="rId14" Type="http://schemas.openxmlformats.org/officeDocument/2006/relationships/hyperlink" Target="mailto:cierra.ramos@vouch.us" TargetMode="External"/><Relationship Id="rId17" Type="http://schemas.openxmlformats.org/officeDocument/2006/relationships/hyperlink" Target="https://www.osha.gov/sites/default/files/osha3165-8514.pdf" TargetMode="External"/><Relationship Id="rId16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9" Type="http://schemas.openxmlformats.org/officeDocument/2006/relationships/hyperlink" Target="https://www.laborlawcc.com/arizona-labor-law-posters-state-and-federal-combo/" TargetMode="External"/><Relationship Id="rId18" Type="http://schemas.openxmlformats.org/officeDocument/2006/relationships/hyperlink" Target="https://www.osha.gov/sites/default/files/osha3165-8514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