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highlight w:val="white"/>
        </w:rPr>
      </w:pPr>
      <w:r w:rsidDel="00000000" w:rsidR="00000000" w:rsidRPr="00000000">
        <w:rPr>
          <w:highlight w:val="white"/>
          <w:rtl w:val="0"/>
        </w:rPr>
        <w:t xml:space="preserve">At Moxie, compliance is a top priority for you and your MedSpa. Each state has its own healthcare regulations including those relating to Medical and Aesthetic practices. We’ve compiled into easy-to-follow checklists to use as an initial guide.</w:t>
      </w:r>
    </w:p>
    <w:p w:rsidR="00000000" w:rsidDel="00000000" w:rsidP="00000000" w:rsidRDefault="00000000" w:rsidRPr="00000000" w14:paraId="00000002">
      <w:pPr>
        <w:rPr>
          <w:highlight w:val="white"/>
        </w:rPr>
      </w:pPr>
      <w:r w:rsidDel="00000000" w:rsidR="00000000" w:rsidRPr="00000000">
        <w:rPr>
          <w:rtl w:val="0"/>
        </w:rPr>
      </w:r>
    </w:p>
    <w:p w:rsidR="00000000" w:rsidDel="00000000" w:rsidP="00000000" w:rsidRDefault="00000000" w:rsidRPr="00000000" w14:paraId="00000003">
      <w:pPr>
        <w:jc w:val="center"/>
        <w:rPr>
          <w:highlight w:val="white"/>
        </w:rPr>
      </w:pPr>
      <w:r w:rsidDel="00000000" w:rsidR="00000000" w:rsidRPr="00000000">
        <w:rPr>
          <w:rtl w:val="0"/>
        </w:rPr>
      </w:r>
    </w:p>
    <w:p w:rsidR="00000000" w:rsidDel="00000000" w:rsidP="00000000" w:rsidRDefault="00000000" w:rsidRPr="00000000" w14:paraId="00000004">
      <w:pPr>
        <w:jc w:val="center"/>
        <w:rPr>
          <w:b w:val="1"/>
          <w:sz w:val="30"/>
          <w:szCs w:val="30"/>
          <w:highlight w:val="white"/>
        </w:rPr>
      </w:pPr>
      <w:r w:rsidDel="00000000" w:rsidR="00000000" w:rsidRPr="00000000">
        <w:rPr>
          <w:b w:val="1"/>
          <w:sz w:val="30"/>
          <w:szCs w:val="30"/>
          <w:highlight w:val="white"/>
          <w:rtl w:val="0"/>
        </w:rPr>
        <w:t xml:space="preserve">MARYLAND COMPLIANCE CHECKLIST</w:t>
      </w:r>
    </w:p>
    <w:p w:rsidR="00000000" w:rsidDel="00000000" w:rsidP="00000000" w:rsidRDefault="00000000" w:rsidRPr="00000000" w14:paraId="00000005">
      <w:pPr>
        <w:jc w:val="center"/>
        <w:rPr>
          <w:b w:val="1"/>
          <w:highlight w:val="white"/>
        </w:rPr>
      </w:pPr>
      <w:r w:rsidDel="00000000" w:rsidR="00000000" w:rsidRPr="00000000">
        <w:rPr>
          <w:rtl w:val="0"/>
        </w:rPr>
      </w:r>
    </w:p>
    <w:p w:rsidR="00000000" w:rsidDel="00000000" w:rsidP="00000000" w:rsidRDefault="00000000" w:rsidRPr="00000000" w14:paraId="00000006">
      <w:pPr>
        <w:numPr>
          <w:ilvl w:val="0"/>
          <w:numId w:val="3"/>
        </w:numPr>
        <w:ind w:left="720" w:hanging="360"/>
        <w:rPr>
          <w:highlight w:val="white"/>
        </w:rPr>
      </w:pPr>
      <w:r w:rsidDel="00000000" w:rsidR="00000000" w:rsidRPr="00000000">
        <w:rPr>
          <w:b w:val="1"/>
          <w:highlight w:val="white"/>
          <w:rtl w:val="0"/>
        </w:rPr>
        <w:t xml:space="preserve">MSO: </w:t>
      </w:r>
      <w:r w:rsidDel="00000000" w:rsidR="00000000" w:rsidRPr="00000000">
        <w:rPr>
          <w:highlight w:val="white"/>
          <w:rtl w:val="0"/>
        </w:rPr>
        <w:t xml:space="preserve">MSO/PC structure required. Please talk to your onboarding manager about Moxie Medical Hub PC.</w:t>
      </w:r>
    </w:p>
    <w:p w:rsidR="00000000" w:rsidDel="00000000" w:rsidP="00000000" w:rsidRDefault="00000000" w:rsidRPr="00000000" w14:paraId="00000007">
      <w:pPr>
        <w:numPr>
          <w:ilvl w:val="0"/>
          <w:numId w:val="3"/>
        </w:numPr>
        <w:ind w:left="720" w:hanging="360"/>
        <w:rPr>
          <w:highlight w:val="white"/>
        </w:rPr>
      </w:pPr>
      <w:r w:rsidDel="00000000" w:rsidR="00000000" w:rsidRPr="00000000">
        <w:rPr>
          <w:b w:val="1"/>
          <w:highlight w:val="white"/>
          <w:rtl w:val="0"/>
        </w:rPr>
        <w:t xml:space="preserve">Legal Entity:</w:t>
      </w:r>
      <w:r w:rsidDel="00000000" w:rsidR="00000000" w:rsidRPr="00000000">
        <w:rPr>
          <w:highlight w:val="white"/>
          <w:rtl w:val="0"/>
        </w:rPr>
        <w:t xml:space="preserve"> Set up your legal entity. </w:t>
      </w:r>
      <w:r w:rsidDel="00000000" w:rsidR="00000000" w:rsidRPr="00000000">
        <w:rPr>
          <w:rtl w:val="0"/>
        </w:rPr>
      </w:r>
    </w:p>
    <w:p w:rsidR="00000000" w:rsidDel="00000000" w:rsidP="00000000" w:rsidRDefault="00000000" w:rsidRPr="00000000" w14:paraId="00000008">
      <w:pPr>
        <w:numPr>
          <w:ilvl w:val="1"/>
          <w:numId w:val="3"/>
        </w:numPr>
        <w:ind w:left="1440" w:hanging="360"/>
        <w:rPr>
          <w:highlight w:val="white"/>
        </w:rPr>
      </w:pPr>
      <w:hyperlink r:id="rId6">
        <w:r w:rsidDel="00000000" w:rsidR="00000000" w:rsidRPr="00000000">
          <w:rPr>
            <w:color w:val="1155cc"/>
            <w:highlight w:val="white"/>
            <w:u w:val="single"/>
            <w:rtl w:val="0"/>
          </w:rPr>
          <w:t xml:space="preserve">Get started here</w:t>
        </w:r>
      </w:hyperlink>
      <w:r w:rsidDel="00000000" w:rsidR="00000000" w:rsidRPr="00000000">
        <w:rPr>
          <w:color w:val="37352f"/>
          <w:highlight w:val="white"/>
          <w:rtl w:val="0"/>
        </w:rPr>
        <w:t xml:space="preserve"> to set up your entity. </w:t>
      </w:r>
      <w:r w:rsidDel="00000000" w:rsidR="00000000" w:rsidRPr="00000000">
        <w:rPr>
          <w:highlight w:val="white"/>
          <w:rtl w:val="0"/>
        </w:rPr>
        <w:t xml:space="preserve">LLC is the most common in Maryland.</w:t>
      </w:r>
    </w:p>
    <w:p w:rsidR="00000000" w:rsidDel="00000000" w:rsidP="00000000" w:rsidRDefault="00000000" w:rsidRPr="00000000" w14:paraId="00000009">
      <w:pPr>
        <w:numPr>
          <w:ilvl w:val="2"/>
          <w:numId w:val="3"/>
        </w:numPr>
        <w:ind w:left="2160" w:hanging="360"/>
        <w:rPr>
          <w:highlight w:val="white"/>
        </w:rPr>
      </w:pPr>
      <w:r w:rsidDel="00000000" w:rsidR="00000000" w:rsidRPr="00000000">
        <w:rPr>
          <w:highlight w:val="white"/>
          <w:rtl w:val="0"/>
        </w:rPr>
        <w:t xml:space="preserve">Business Type (if asked) “Medical Aesthetic Services”</w:t>
      </w:r>
    </w:p>
    <w:p w:rsidR="00000000" w:rsidDel="00000000" w:rsidP="00000000" w:rsidRDefault="00000000" w:rsidRPr="00000000" w14:paraId="0000000A">
      <w:pPr>
        <w:numPr>
          <w:ilvl w:val="2"/>
          <w:numId w:val="3"/>
        </w:numPr>
        <w:ind w:left="2160" w:hanging="360"/>
        <w:rPr>
          <w:highlight w:val="white"/>
        </w:rPr>
      </w:pPr>
      <w:r w:rsidDel="00000000" w:rsidR="00000000" w:rsidRPr="00000000">
        <w:rPr>
          <w:highlight w:val="white"/>
          <w:rtl w:val="0"/>
        </w:rPr>
        <w:t xml:space="preserve">Once ready click “create user account” to finalize your LLC</w:t>
      </w:r>
    </w:p>
    <w:p w:rsidR="00000000" w:rsidDel="00000000" w:rsidP="00000000" w:rsidRDefault="00000000" w:rsidRPr="00000000" w14:paraId="0000000B">
      <w:pPr>
        <w:numPr>
          <w:ilvl w:val="1"/>
          <w:numId w:val="3"/>
        </w:numPr>
        <w:ind w:left="1440" w:hanging="360"/>
        <w:rPr>
          <w:highlight w:val="white"/>
        </w:rPr>
      </w:pPr>
      <w:r w:rsidDel="00000000" w:rsidR="00000000" w:rsidRPr="00000000">
        <w:rPr>
          <w:color w:val="37352f"/>
          <w:highlight w:val="white"/>
          <w:rtl w:val="0"/>
        </w:rPr>
        <w:t xml:space="preserve">Why LLC? This is because this entity will be acting as a non-healthcare manager of the PC. Consult with your accountant on individual tax objectives.</w:t>
      </w:r>
    </w:p>
    <w:p w:rsidR="00000000" w:rsidDel="00000000" w:rsidP="00000000" w:rsidRDefault="00000000" w:rsidRPr="00000000" w14:paraId="0000000C">
      <w:pPr>
        <w:numPr>
          <w:ilvl w:val="0"/>
          <w:numId w:val="3"/>
        </w:numPr>
        <w:ind w:left="720" w:hanging="360"/>
        <w:rPr>
          <w:b w:val="1"/>
          <w:color w:val="37352f"/>
          <w:highlight w:val="white"/>
        </w:rPr>
      </w:pPr>
      <w:r w:rsidDel="00000000" w:rsidR="00000000" w:rsidRPr="00000000">
        <w:rPr>
          <w:b w:val="1"/>
          <w:color w:val="37352f"/>
          <w:highlight w:val="white"/>
          <w:rtl w:val="0"/>
        </w:rPr>
        <w:t xml:space="preserve">EIN Completion:</w:t>
      </w:r>
      <w:hyperlink r:id="rId7">
        <w:r w:rsidDel="00000000" w:rsidR="00000000" w:rsidRPr="00000000">
          <w:rPr>
            <w:color w:val="1155cc"/>
            <w:highlight w:val="white"/>
            <w:u w:val="single"/>
            <w:rtl w:val="0"/>
          </w:rPr>
          <w:t xml:space="preserve">Complete your EIN here</w:t>
        </w:r>
      </w:hyperlink>
      <w:r w:rsidDel="00000000" w:rsidR="00000000" w:rsidRPr="00000000">
        <w:rPr>
          <w:color w:val="37352f"/>
          <w:highlight w:val="white"/>
          <w:rtl w:val="0"/>
        </w:rPr>
        <w:t xml:space="preserve"> per your entity type</w:t>
      </w:r>
      <w:r w:rsidDel="00000000" w:rsidR="00000000" w:rsidRPr="00000000">
        <w:rPr>
          <w:rtl w:val="0"/>
        </w:rPr>
      </w:r>
    </w:p>
    <w:p w:rsidR="00000000" w:rsidDel="00000000" w:rsidP="00000000" w:rsidRDefault="00000000" w:rsidRPr="00000000" w14:paraId="0000000D">
      <w:pPr>
        <w:numPr>
          <w:ilvl w:val="0"/>
          <w:numId w:val="3"/>
        </w:numPr>
        <w:ind w:left="720" w:hanging="360"/>
        <w:rPr>
          <w:highlight w:val="white"/>
        </w:rPr>
      </w:pPr>
      <w:r w:rsidDel="00000000" w:rsidR="00000000" w:rsidRPr="00000000">
        <w:rPr>
          <w:b w:val="1"/>
          <w:highlight w:val="white"/>
          <w:rtl w:val="0"/>
        </w:rPr>
        <w:t xml:space="preserve">DBA: </w:t>
      </w:r>
      <w:r w:rsidDel="00000000" w:rsidR="00000000" w:rsidRPr="00000000">
        <w:rPr>
          <w:b w:val="1"/>
          <w:highlight w:val="white"/>
          <w:rtl w:val="0"/>
        </w:rPr>
        <w:t xml:space="preserve">You </w:t>
      </w:r>
      <w:r w:rsidDel="00000000" w:rsidR="00000000" w:rsidRPr="00000000">
        <w:rPr>
          <w:b w:val="1"/>
          <w:highlight w:val="white"/>
          <w:rtl w:val="0"/>
        </w:rPr>
        <w:t xml:space="preserve">need this in MD if your MedSpa is different than your LLC name. </w:t>
      </w:r>
      <w:r w:rsidDel="00000000" w:rsidR="00000000" w:rsidRPr="00000000">
        <w:rPr>
          <w:rtl w:val="0"/>
        </w:rPr>
      </w:r>
    </w:p>
    <w:p w:rsidR="00000000" w:rsidDel="00000000" w:rsidP="00000000" w:rsidRDefault="00000000" w:rsidRPr="00000000" w14:paraId="0000000E">
      <w:pPr>
        <w:numPr>
          <w:ilvl w:val="1"/>
          <w:numId w:val="3"/>
        </w:numPr>
        <w:ind w:left="1440" w:hanging="360"/>
        <w:rPr>
          <w:highlight w:val="white"/>
        </w:rPr>
      </w:pPr>
      <w:r w:rsidDel="00000000" w:rsidR="00000000" w:rsidRPr="00000000">
        <w:rPr>
          <w:b w:val="1"/>
          <w:highlight w:val="white"/>
          <w:rtl w:val="0"/>
        </w:rPr>
        <w:t xml:space="preserve">You do NOT need one under Moxie PC (DBA form does not ask for PC info, just LLC)</w:t>
      </w:r>
    </w:p>
    <w:p w:rsidR="00000000" w:rsidDel="00000000" w:rsidP="00000000" w:rsidRDefault="00000000" w:rsidRPr="00000000" w14:paraId="0000000F">
      <w:pPr>
        <w:numPr>
          <w:ilvl w:val="1"/>
          <w:numId w:val="3"/>
        </w:numPr>
        <w:ind w:left="1440" w:hanging="360"/>
        <w:rPr>
          <w:highlight w:val="white"/>
        </w:rPr>
      </w:pPr>
      <w:r w:rsidDel="00000000" w:rsidR="00000000" w:rsidRPr="00000000">
        <w:rPr>
          <w:highlight w:val="white"/>
          <w:rtl w:val="0"/>
        </w:rPr>
        <w:t xml:space="preserve">If needed:</w:t>
      </w:r>
      <w:r w:rsidDel="00000000" w:rsidR="00000000" w:rsidRPr="00000000">
        <w:rPr>
          <w:b w:val="1"/>
          <w:highlight w:val="white"/>
          <w:rtl w:val="0"/>
        </w:rPr>
        <w:t xml:space="preserve"> </w:t>
      </w:r>
      <w:hyperlink r:id="rId8">
        <w:r w:rsidDel="00000000" w:rsidR="00000000" w:rsidRPr="00000000">
          <w:rPr>
            <w:color w:val="1155cc"/>
            <w:highlight w:val="white"/>
            <w:u w:val="single"/>
            <w:rtl w:val="0"/>
          </w:rPr>
          <w:t xml:space="preserve">File for your DBA</w:t>
        </w:r>
      </w:hyperlink>
      <w:r w:rsidDel="00000000" w:rsidR="00000000" w:rsidRPr="00000000">
        <w:rPr>
          <w:highlight w:val="white"/>
          <w:rtl w:val="0"/>
        </w:rPr>
        <w:t xml:space="preserve"> (trade name)</w:t>
      </w:r>
    </w:p>
    <w:p w:rsidR="00000000" w:rsidDel="00000000" w:rsidP="00000000" w:rsidRDefault="00000000" w:rsidRPr="00000000" w14:paraId="00000010">
      <w:pPr>
        <w:numPr>
          <w:ilvl w:val="2"/>
          <w:numId w:val="3"/>
        </w:numPr>
        <w:ind w:left="2160" w:hanging="360"/>
        <w:rPr>
          <w:highlight w:val="white"/>
        </w:rPr>
      </w:pPr>
      <w:r w:rsidDel="00000000" w:rsidR="00000000" w:rsidRPr="00000000">
        <w:rPr>
          <w:highlight w:val="white"/>
          <w:rtl w:val="0"/>
        </w:rPr>
        <w:t xml:space="preserve">Click on Online Filings</w:t>
      </w:r>
    </w:p>
    <w:p w:rsidR="00000000" w:rsidDel="00000000" w:rsidP="00000000" w:rsidRDefault="00000000" w:rsidRPr="00000000" w14:paraId="00000011">
      <w:pPr>
        <w:numPr>
          <w:ilvl w:val="2"/>
          <w:numId w:val="3"/>
        </w:numPr>
        <w:ind w:left="2160" w:hanging="360"/>
        <w:rPr>
          <w:highlight w:val="white"/>
        </w:rPr>
      </w:pPr>
      <w:r w:rsidDel="00000000" w:rsidR="00000000" w:rsidRPr="00000000">
        <w:rPr>
          <w:highlight w:val="white"/>
          <w:rtl w:val="0"/>
        </w:rPr>
        <w:t xml:space="preserve">Start a new filing</w:t>
      </w:r>
    </w:p>
    <w:p w:rsidR="00000000" w:rsidDel="00000000" w:rsidP="00000000" w:rsidRDefault="00000000" w:rsidRPr="00000000" w14:paraId="00000012">
      <w:pPr>
        <w:numPr>
          <w:ilvl w:val="2"/>
          <w:numId w:val="3"/>
        </w:numPr>
        <w:ind w:left="2160" w:hanging="360"/>
        <w:rPr>
          <w:highlight w:val="white"/>
        </w:rPr>
      </w:pPr>
      <w:r w:rsidDel="00000000" w:rsidR="00000000" w:rsidRPr="00000000">
        <w:rPr>
          <w:highlight w:val="white"/>
          <w:rtl w:val="0"/>
        </w:rPr>
        <w:t xml:space="preserve">New business filings</w:t>
      </w:r>
    </w:p>
    <w:p w:rsidR="00000000" w:rsidDel="00000000" w:rsidP="00000000" w:rsidRDefault="00000000" w:rsidRPr="00000000" w14:paraId="00000013">
      <w:pPr>
        <w:numPr>
          <w:ilvl w:val="2"/>
          <w:numId w:val="3"/>
        </w:numPr>
        <w:ind w:left="2160" w:hanging="360"/>
        <w:rPr>
          <w:highlight w:val="white"/>
        </w:rPr>
      </w:pPr>
      <w:r w:rsidDel="00000000" w:rsidR="00000000" w:rsidRPr="00000000">
        <w:rPr>
          <w:highlight w:val="white"/>
          <w:rtl w:val="0"/>
        </w:rPr>
        <w:t xml:space="preserve">Register a new trade name</w:t>
      </w:r>
      <w:r w:rsidDel="00000000" w:rsidR="00000000" w:rsidRPr="00000000">
        <w:rPr>
          <w:rtl w:val="0"/>
        </w:rPr>
      </w:r>
    </w:p>
    <w:p w:rsidR="00000000" w:rsidDel="00000000" w:rsidP="00000000" w:rsidRDefault="00000000" w:rsidRPr="00000000" w14:paraId="00000014">
      <w:pPr>
        <w:numPr>
          <w:ilvl w:val="0"/>
          <w:numId w:val="2"/>
        </w:numPr>
        <w:spacing w:after="0" w:afterAutospacing="0"/>
        <w:ind w:left="720" w:hanging="360"/>
        <w:rPr>
          <w:highlight w:val="white"/>
        </w:rPr>
      </w:pPr>
      <w:r w:rsidDel="00000000" w:rsidR="00000000" w:rsidRPr="00000000">
        <w:rPr>
          <w:b w:val="1"/>
          <w:highlight w:val="white"/>
          <w:rtl w:val="0"/>
        </w:rPr>
        <w:t xml:space="preserve">Prescriptive Delegation &amp; Collaboration (NPs &amp; </w:t>
      </w:r>
      <w:r w:rsidDel="00000000" w:rsidR="00000000" w:rsidRPr="00000000">
        <w:rPr>
          <w:b w:val="1"/>
          <w:highlight w:val="white"/>
          <w:rtl w:val="0"/>
        </w:rPr>
        <w:t xml:space="preserve">PAs</w:t>
      </w:r>
      <w:r w:rsidDel="00000000" w:rsidR="00000000" w:rsidRPr="00000000">
        <w:rPr>
          <w:b w:val="1"/>
          <w:highlight w:val="white"/>
          <w:rtl w:val="0"/>
        </w:rPr>
        <w:t xml:space="preserve">)</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15">
      <w:pPr>
        <w:numPr>
          <w:ilvl w:val="2"/>
          <w:numId w:val="3"/>
        </w:numPr>
        <w:spacing w:after="0" w:afterAutospacing="0" w:before="0" w:beforeAutospacing="0" w:lineRule="auto"/>
        <w:ind w:left="2160" w:hanging="360"/>
        <w:rPr>
          <w:highlight w:val="white"/>
        </w:rPr>
      </w:pPr>
      <w:r w:rsidDel="00000000" w:rsidR="00000000" w:rsidRPr="00000000">
        <w:rPr>
          <w:b w:val="1"/>
          <w:highlight w:val="white"/>
          <w:rtl w:val="0"/>
        </w:rPr>
        <w:t xml:space="preserve">NPs:</w:t>
      </w:r>
      <w:r w:rsidDel="00000000" w:rsidR="00000000" w:rsidRPr="00000000">
        <w:rPr>
          <w:highlight w:val="white"/>
          <w:rtl w:val="0"/>
        </w:rPr>
        <w:t xml:space="preserve"> Standard NP &lt;&gt; MD Collab agreement. Nothing to file with the state but please have a copy at your medspa.</w:t>
      </w:r>
    </w:p>
    <w:p w:rsidR="00000000" w:rsidDel="00000000" w:rsidP="00000000" w:rsidRDefault="00000000" w:rsidRPr="00000000" w14:paraId="00000016">
      <w:pPr>
        <w:numPr>
          <w:ilvl w:val="2"/>
          <w:numId w:val="3"/>
        </w:numPr>
        <w:spacing w:after="0" w:afterAutospacing="0" w:before="0" w:beforeAutospacing="0" w:lineRule="auto"/>
        <w:ind w:left="2160" w:hanging="360"/>
        <w:rPr>
          <w:highlight w:val="white"/>
        </w:rPr>
      </w:pPr>
      <w:r w:rsidDel="00000000" w:rsidR="00000000" w:rsidRPr="00000000">
        <w:rPr>
          <w:b w:val="1"/>
          <w:highlight w:val="white"/>
          <w:rtl w:val="0"/>
        </w:rPr>
        <w:t xml:space="preserve">PAs:</w:t>
      </w:r>
      <w:r w:rsidDel="00000000" w:rsidR="00000000" w:rsidRPr="00000000">
        <w:rPr>
          <w:highlight w:val="white"/>
          <w:rtl w:val="0"/>
        </w:rPr>
        <w:t xml:space="preserve"> Standard PA &lt;&gt; MD Collab agreement. Nothing to file with the state but please have a copy at your medspa.</w:t>
      </w:r>
      <w:r w:rsidDel="00000000" w:rsidR="00000000" w:rsidRPr="00000000">
        <w:rPr>
          <w:rtl w:val="0"/>
        </w:rPr>
      </w:r>
    </w:p>
    <w:p w:rsidR="00000000" w:rsidDel="00000000" w:rsidP="00000000" w:rsidRDefault="00000000" w:rsidRPr="00000000" w14:paraId="00000017">
      <w:pPr>
        <w:numPr>
          <w:ilvl w:val="0"/>
          <w:numId w:val="3"/>
        </w:numPr>
        <w:spacing w:after="0" w:afterAutospacing="0" w:before="0" w:beforeAutospacing="0" w:lineRule="auto"/>
        <w:ind w:left="720" w:hanging="360"/>
        <w:rPr>
          <w:b w:val="1"/>
          <w:highlight w:val="white"/>
        </w:rPr>
      </w:pPr>
      <w:r w:rsidDel="00000000" w:rsidR="00000000" w:rsidRPr="00000000">
        <w:rPr>
          <w:b w:val="1"/>
          <w:highlight w:val="white"/>
          <w:rtl w:val="0"/>
        </w:rPr>
        <w:t xml:space="preserve">Sales Tax (on retail products)</w:t>
      </w:r>
    </w:p>
    <w:p w:rsidR="00000000" w:rsidDel="00000000" w:rsidP="00000000" w:rsidRDefault="00000000" w:rsidRPr="00000000" w14:paraId="00000018">
      <w:pPr>
        <w:numPr>
          <w:ilvl w:val="2"/>
          <w:numId w:val="3"/>
        </w:numPr>
        <w:spacing w:after="0" w:afterAutospacing="0" w:before="0" w:beforeAutospacing="0" w:lineRule="auto"/>
        <w:ind w:left="2160" w:hanging="360"/>
        <w:rPr>
          <w:b w:val="1"/>
          <w:highlight w:val="white"/>
        </w:rPr>
      </w:pPr>
      <w:r w:rsidDel="00000000" w:rsidR="00000000" w:rsidRPr="00000000">
        <w:rPr>
          <w:b w:val="1"/>
          <w:highlight w:val="white"/>
          <w:rtl w:val="0"/>
        </w:rPr>
        <w:t xml:space="preserve">MSO State (MSO/PC structure):</w:t>
      </w:r>
      <w:r w:rsidDel="00000000" w:rsidR="00000000" w:rsidRPr="00000000">
        <w:rPr>
          <w:highlight w:val="white"/>
          <w:rtl w:val="0"/>
        </w:rPr>
        <w:t xml:space="preserve"> The PC owner is responsible for paying the state all sales tax owed from the retail you sell. We suggest quarterly collection.</w:t>
      </w:r>
    </w:p>
    <w:p w:rsidR="00000000" w:rsidDel="00000000" w:rsidP="00000000" w:rsidRDefault="00000000" w:rsidRPr="00000000" w14:paraId="00000019">
      <w:pPr>
        <w:numPr>
          <w:ilvl w:val="2"/>
          <w:numId w:val="3"/>
        </w:numPr>
        <w:ind w:left="2160" w:hanging="360"/>
        <w:rPr>
          <w:highlight w:val="white"/>
        </w:rPr>
      </w:pPr>
      <w:r w:rsidDel="00000000" w:rsidR="00000000" w:rsidRPr="00000000">
        <w:rPr>
          <w:b w:val="1"/>
          <w:highlight w:val="white"/>
          <w:rtl w:val="0"/>
        </w:rPr>
        <w:t xml:space="preserve">**If under Moxie PC,</w:t>
      </w:r>
      <w:r w:rsidDel="00000000" w:rsidR="00000000" w:rsidRPr="00000000">
        <w:rPr>
          <w:highlight w:val="white"/>
          <w:rtl w:val="0"/>
        </w:rPr>
        <w:t xml:space="preserve"> Moxie pays the states but will collect quarterly through a standard Moxie invoice. Do NOT create a sales tax account, this will cause state issues. Moxie will update your Sales Tax rate on retail products when they are added to your Moxie Suite.</w:t>
      </w:r>
    </w:p>
    <w:p w:rsidR="00000000" w:rsidDel="00000000" w:rsidP="00000000" w:rsidRDefault="00000000" w:rsidRPr="00000000" w14:paraId="0000001A">
      <w:pPr>
        <w:ind w:left="0" w:firstLine="0"/>
        <w:rPr>
          <w:highlight w:val="white"/>
        </w:rPr>
      </w:pPr>
      <w:r w:rsidDel="00000000" w:rsidR="00000000" w:rsidRPr="00000000">
        <w:rPr>
          <w:rtl w:val="0"/>
        </w:rPr>
      </w:r>
    </w:p>
    <w:p w:rsidR="00000000" w:rsidDel="00000000" w:rsidP="00000000" w:rsidRDefault="00000000" w:rsidRPr="00000000" w14:paraId="0000001B">
      <w:pPr>
        <w:numPr>
          <w:ilvl w:val="0"/>
          <w:numId w:val="3"/>
        </w:numPr>
        <w:spacing w:after="0" w:afterAutospacing="0" w:before="240" w:lineRule="auto"/>
        <w:ind w:left="720" w:hanging="360"/>
        <w:rPr>
          <w:b w:val="1"/>
          <w:highlight w:val="white"/>
        </w:rPr>
      </w:pPr>
      <w:r w:rsidDel="00000000" w:rsidR="00000000" w:rsidRPr="00000000">
        <w:rPr>
          <w:b w:val="1"/>
          <w:highlight w:val="white"/>
          <w:rtl w:val="0"/>
        </w:rPr>
        <w:t xml:space="preserve">Insurance: </w:t>
      </w:r>
      <w:r w:rsidDel="00000000" w:rsidR="00000000" w:rsidRPr="00000000">
        <w:rPr>
          <w:highlight w:val="white"/>
          <w:rtl w:val="0"/>
        </w:rPr>
        <w:t xml:space="preserve">You are required to carry malpractice and general liability insurance (included in all Vouch policies, our preferred insurance provider). For help with your Vouch policy, contact Cierra Ramou: </w:t>
      </w:r>
      <w:hyperlink r:id="rId9">
        <w:r w:rsidDel="00000000" w:rsidR="00000000" w:rsidRPr="00000000">
          <w:rPr>
            <w:color w:val="1155cc"/>
            <w:highlight w:val="white"/>
            <w:u w:val="single"/>
            <w:rtl w:val="0"/>
          </w:rPr>
          <w:t xml:space="preserve">cierra.ramos@vouch.us </w:t>
        </w:r>
      </w:hyperlink>
      <w:r w:rsidDel="00000000" w:rsidR="00000000" w:rsidRPr="00000000">
        <w:rPr>
          <w:rtl w:val="0"/>
        </w:rPr>
      </w:r>
    </w:p>
    <w:p w:rsidR="00000000" w:rsidDel="00000000" w:rsidP="00000000" w:rsidRDefault="00000000" w:rsidRPr="00000000" w14:paraId="0000001C">
      <w:pPr>
        <w:numPr>
          <w:ilvl w:val="0"/>
          <w:numId w:val="3"/>
        </w:numPr>
        <w:spacing w:after="0" w:afterAutospacing="0" w:before="0" w:beforeAutospacing="0" w:lineRule="auto"/>
        <w:ind w:left="720" w:hanging="360"/>
        <w:rPr>
          <w:highlight w:val="white"/>
        </w:rPr>
      </w:pPr>
      <w:r w:rsidDel="00000000" w:rsidR="00000000" w:rsidRPr="00000000">
        <w:rPr>
          <w:b w:val="1"/>
          <w:highlight w:val="white"/>
          <w:rtl w:val="0"/>
        </w:rPr>
        <w:t xml:space="preserve">Medical Waste</w:t>
      </w:r>
      <w:r w:rsidDel="00000000" w:rsidR="00000000" w:rsidRPr="00000000">
        <w:rPr>
          <w:highlight w:val="white"/>
          <w:rtl w:val="0"/>
        </w:rPr>
        <w:t xml:space="preserve">: </w:t>
      </w:r>
      <w:r w:rsidDel="00000000" w:rsidR="00000000" w:rsidRPr="00000000">
        <w:rPr>
          <w:color w:val="212529"/>
          <w:highlight w:val="white"/>
          <w:rtl w:val="0"/>
        </w:rPr>
        <w:t xml:space="preserve">If you conduct medical waste management activities, you should note how to dispose of it properly. </w:t>
      </w:r>
    </w:p>
    <w:p w:rsidR="00000000" w:rsidDel="00000000" w:rsidP="00000000" w:rsidRDefault="00000000" w:rsidRPr="00000000" w14:paraId="0000001D">
      <w:pPr>
        <w:numPr>
          <w:ilvl w:val="1"/>
          <w:numId w:val="3"/>
        </w:numPr>
        <w:ind w:left="1440" w:hanging="360"/>
        <w:rPr>
          <w:highlight w:val="white"/>
        </w:rPr>
      </w:pPr>
      <w:r w:rsidDel="00000000" w:rsidR="00000000" w:rsidRPr="00000000">
        <w:rPr>
          <w:highlight w:val="white"/>
          <w:rtl w:val="0"/>
        </w:rPr>
        <w:t xml:space="preserve">Place all needles and syringes in a secured puncture proof plastic container with a screw-on lid (for example: a rigid detergent, bleach or fabric softener bottle). Clearly label the container "Non-Recyclable" and dispose of it in your trash container.</w:t>
      </w:r>
    </w:p>
    <w:p w:rsidR="00000000" w:rsidDel="00000000" w:rsidP="00000000" w:rsidRDefault="00000000" w:rsidRPr="00000000" w14:paraId="0000001E">
      <w:pPr>
        <w:numPr>
          <w:ilvl w:val="0"/>
          <w:numId w:val="3"/>
        </w:numPr>
        <w:ind w:left="720" w:hanging="360"/>
        <w:rPr>
          <w:highlight w:val="white"/>
        </w:rPr>
      </w:pPr>
      <w:r w:rsidDel="00000000" w:rsidR="00000000" w:rsidRPr="00000000">
        <w:rPr>
          <w:b w:val="1"/>
          <w:highlight w:val="white"/>
          <w:rtl w:val="0"/>
        </w:rPr>
        <w:t xml:space="preserve">HIPAA Training:</w:t>
      </w:r>
      <w:r w:rsidDel="00000000" w:rsidR="00000000" w:rsidRPr="00000000">
        <w:rPr>
          <w:highlight w:val="white"/>
          <w:rtl w:val="0"/>
        </w:rPr>
        <w:t xml:space="preserve"> A good way to make sure you are taking the appropriate steps for your business is by educating yourself about HIPAA (if you aren’t already). Moxie recommends training to be completed but this is your choice.</w:t>
      </w:r>
    </w:p>
    <w:p w:rsidR="00000000" w:rsidDel="00000000" w:rsidP="00000000" w:rsidRDefault="00000000" w:rsidRPr="00000000" w14:paraId="0000001F">
      <w:pPr>
        <w:numPr>
          <w:ilvl w:val="1"/>
          <w:numId w:val="3"/>
        </w:numPr>
        <w:ind w:left="1440" w:hanging="360"/>
        <w:rPr>
          <w:highlight w:val="white"/>
        </w:rPr>
      </w:pPr>
      <w:hyperlink r:id="rId10">
        <w:r w:rsidDel="00000000" w:rsidR="00000000" w:rsidRPr="00000000">
          <w:rPr>
            <w:color w:val="1155cc"/>
            <w:highlight w:val="white"/>
            <w:u w:val="single"/>
            <w:rtl w:val="0"/>
          </w:rPr>
          <w:t xml:space="preserve">HIPAATraining.com</w:t>
        </w:r>
      </w:hyperlink>
      <w:r w:rsidDel="00000000" w:rsidR="00000000" w:rsidRPr="00000000">
        <w:rPr>
          <w:highlight w:val="white"/>
          <w:rtl w:val="0"/>
        </w:rPr>
        <w:t xml:space="preserve"> ($29.99 per 1.5h course, certification for 2 years)</w:t>
      </w:r>
    </w:p>
    <w:p w:rsidR="00000000" w:rsidDel="00000000" w:rsidP="00000000" w:rsidRDefault="00000000" w:rsidRPr="00000000" w14:paraId="00000020">
      <w:pPr>
        <w:numPr>
          <w:ilvl w:val="1"/>
          <w:numId w:val="3"/>
        </w:numPr>
        <w:spacing w:after="0" w:afterAutospacing="0"/>
        <w:ind w:left="1440" w:hanging="360"/>
        <w:rPr>
          <w:highlight w:val="white"/>
        </w:rPr>
      </w:pPr>
      <w:hyperlink r:id="rId11">
        <w:r w:rsidDel="00000000" w:rsidR="00000000" w:rsidRPr="00000000">
          <w:rPr>
            <w:color w:val="1155cc"/>
            <w:highlight w:val="white"/>
            <w:u w:val="single"/>
            <w:rtl w:val="0"/>
          </w:rPr>
          <w:t xml:space="preserve">HIPAA by </w:t>
        </w:r>
      </w:hyperlink>
      <w:hyperlink r:id="rId12">
        <w:r w:rsidDel="00000000" w:rsidR="00000000" w:rsidRPr="00000000">
          <w:rPr>
            <w:color w:val="1155cc"/>
            <w:highlight w:val="white"/>
            <w:u w:val="single"/>
            <w:rtl w:val="0"/>
          </w:rPr>
          <w:t xml:space="preserve">ProTrainings.com</w:t>
        </w:r>
      </w:hyperlink>
      <w:r w:rsidDel="00000000" w:rsidR="00000000" w:rsidRPr="00000000">
        <w:rPr>
          <w:highlight w:val="white"/>
          <w:rtl w:val="0"/>
        </w:rPr>
        <w:t xml:space="preserve"> ($29.95 per &lt;1h course, certification for 1 year)</w:t>
      </w:r>
      <w:r w:rsidDel="00000000" w:rsidR="00000000" w:rsidRPr="00000000">
        <w:rPr>
          <w:rtl w:val="0"/>
        </w:rPr>
      </w:r>
    </w:p>
    <w:p w:rsidR="00000000" w:rsidDel="00000000" w:rsidP="00000000" w:rsidRDefault="00000000" w:rsidRPr="00000000" w14:paraId="00000021">
      <w:pPr>
        <w:numPr>
          <w:ilvl w:val="0"/>
          <w:numId w:val="3"/>
        </w:numPr>
        <w:spacing w:after="0" w:afterAutospacing="0" w:before="0" w:beforeAutospacing="0" w:lineRule="auto"/>
        <w:ind w:left="720" w:hanging="360"/>
        <w:rPr>
          <w:b w:val="1"/>
          <w:highlight w:val="white"/>
        </w:rPr>
      </w:pPr>
      <w:r w:rsidDel="00000000" w:rsidR="00000000" w:rsidRPr="00000000">
        <w:rPr>
          <w:b w:val="1"/>
          <w:highlight w:val="white"/>
          <w:rtl w:val="0"/>
        </w:rPr>
        <w:t xml:space="preserve">OSHA: </w:t>
      </w:r>
      <w:r w:rsidDel="00000000" w:rsidR="00000000" w:rsidRPr="00000000">
        <w:rPr>
          <w:highlight w:val="white"/>
          <w:rtl w:val="0"/>
        </w:rPr>
        <w:t xml:space="preserve">There are critical requirements that every MedSpa should follow when it comes to OSHA. </w:t>
      </w:r>
      <w:r w:rsidDel="00000000" w:rsidR="00000000" w:rsidRPr="00000000">
        <w:rPr>
          <w:rtl w:val="0"/>
        </w:rPr>
      </w:r>
    </w:p>
    <w:p w:rsidR="00000000" w:rsidDel="00000000" w:rsidP="00000000" w:rsidRDefault="00000000" w:rsidRPr="00000000" w14:paraId="00000022">
      <w:pPr>
        <w:numPr>
          <w:ilvl w:val="1"/>
          <w:numId w:val="3"/>
        </w:numPr>
        <w:spacing w:after="0" w:afterAutospacing="0" w:before="0" w:beforeAutospacing="0" w:lineRule="auto"/>
        <w:ind w:left="1440" w:hanging="360"/>
        <w:rPr>
          <w:b w:val="1"/>
          <w:highlight w:val="white"/>
        </w:rPr>
      </w:pPr>
      <w:hyperlink r:id="rId13">
        <w:r w:rsidDel="00000000" w:rsidR="00000000" w:rsidRPr="00000000">
          <w:rPr>
            <w:color w:val="1155cc"/>
            <w:highlight w:val="white"/>
            <w:u w:val="single"/>
            <w:rtl w:val="0"/>
          </w:rPr>
          <w:t xml:space="preserve">Understand OSHA here</w:t>
        </w:r>
      </w:hyperlink>
      <w:r w:rsidDel="00000000" w:rsidR="00000000" w:rsidRPr="00000000">
        <w:rPr>
          <w:rtl w:val="0"/>
        </w:rPr>
      </w:r>
    </w:p>
    <w:p w:rsidR="00000000" w:rsidDel="00000000" w:rsidP="00000000" w:rsidRDefault="00000000" w:rsidRPr="00000000" w14:paraId="00000023">
      <w:pPr>
        <w:numPr>
          <w:ilvl w:val="1"/>
          <w:numId w:val="3"/>
        </w:numPr>
        <w:spacing w:after="0" w:afterAutospacing="0" w:before="0" w:beforeAutospacing="0" w:lineRule="auto"/>
        <w:ind w:left="1440" w:hanging="360"/>
        <w:rPr>
          <w:highlight w:val="white"/>
        </w:rPr>
      </w:pPr>
      <w:r w:rsidDel="00000000" w:rsidR="00000000" w:rsidRPr="00000000">
        <w:rPr>
          <w:highlight w:val="white"/>
          <w:rtl w:val="0"/>
        </w:rPr>
        <w:t xml:space="preserve">Comply with the seven particular OSHA standards listed</w:t>
      </w:r>
    </w:p>
    <w:p w:rsidR="00000000" w:rsidDel="00000000" w:rsidP="00000000" w:rsidRDefault="00000000" w:rsidRPr="00000000" w14:paraId="00000024">
      <w:pPr>
        <w:numPr>
          <w:ilvl w:val="1"/>
          <w:numId w:val="3"/>
        </w:numPr>
        <w:spacing w:after="0" w:afterAutospacing="0" w:before="0" w:beforeAutospacing="0" w:lineRule="auto"/>
        <w:ind w:left="1440" w:hanging="360"/>
        <w:rPr>
          <w:highlight w:val="white"/>
        </w:rPr>
      </w:pPr>
      <w:hyperlink r:id="rId14">
        <w:r w:rsidDel="00000000" w:rsidR="00000000" w:rsidRPr="00000000">
          <w:rPr>
            <w:color w:val="1155cc"/>
            <w:highlight w:val="white"/>
            <w:u w:val="single"/>
            <w:rtl w:val="0"/>
          </w:rPr>
          <w:t xml:space="preserve">Bloodborne Pathogens</w:t>
        </w:r>
      </w:hyperlink>
      <w:r w:rsidDel="00000000" w:rsidR="00000000" w:rsidRPr="00000000">
        <w:rPr>
          <w:highlight w:val="white"/>
          <w:rtl w:val="0"/>
        </w:rPr>
        <w:t xml:space="preserve"> course Moxie recommends ($10 and valid for one year)</w:t>
      </w:r>
    </w:p>
    <w:p w:rsidR="00000000" w:rsidDel="00000000" w:rsidP="00000000" w:rsidRDefault="00000000" w:rsidRPr="00000000" w14:paraId="00000025">
      <w:pPr>
        <w:numPr>
          <w:ilvl w:val="1"/>
          <w:numId w:val="3"/>
        </w:numPr>
        <w:spacing w:after="0" w:afterAutospacing="0" w:before="0" w:beforeAutospacing="0" w:lineRule="auto"/>
        <w:ind w:left="1440" w:hanging="360"/>
        <w:rPr>
          <w:highlight w:val="white"/>
        </w:rPr>
      </w:pPr>
      <w:r w:rsidDel="00000000" w:rsidR="00000000" w:rsidRPr="00000000">
        <w:rPr>
          <w:highlight w:val="white"/>
          <w:rtl w:val="0"/>
        </w:rPr>
        <w:t xml:space="preserve">If you have employees: Print out the</w:t>
      </w:r>
      <w:hyperlink r:id="rId15">
        <w:r w:rsidDel="00000000" w:rsidR="00000000" w:rsidRPr="00000000">
          <w:rPr>
            <w:highlight w:val="white"/>
            <w:rtl w:val="0"/>
          </w:rPr>
          <w:t xml:space="preserve"> </w:t>
        </w:r>
      </w:hyperlink>
      <w:hyperlink r:id="rId16">
        <w:r w:rsidDel="00000000" w:rsidR="00000000" w:rsidRPr="00000000">
          <w:rPr>
            <w:color w:val="1155cc"/>
            <w:highlight w:val="white"/>
            <w:u w:val="single"/>
            <w:rtl w:val="0"/>
          </w:rPr>
          <w:t xml:space="preserve">OSHA job safety and health poster</w:t>
        </w:r>
      </w:hyperlink>
      <w:r w:rsidDel="00000000" w:rsidR="00000000" w:rsidRPr="00000000">
        <w:rPr>
          <w:highlight w:val="white"/>
          <w:rtl w:val="0"/>
        </w:rPr>
        <w:t xml:space="preserve"> for your MedSpa</w:t>
      </w:r>
    </w:p>
    <w:p w:rsidR="00000000" w:rsidDel="00000000" w:rsidP="00000000" w:rsidRDefault="00000000" w:rsidRPr="00000000" w14:paraId="00000026">
      <w:pPr>
        <w:numPr>
          <w:ilvl w:val="0"/>
          <w:numId w:val="3"/>
        </w:numPr>
        <w:spacing w:after="0" w:afterAutospacing="0" w:before="0" w:beforeAutospacing="0" w:lineRule="auto"/>
        <w:ind w:left="720" w:hanging="360"/>
        <w:rPr>
          <w:b w:val="1"/>
          <w:highlight w:val="white"/>
        </w:rPr>
      </w:pPr>
      <w:r w:rsidDel="00000000" w:rsidR="00000000" w:rsidRPr="00000000">
        <w:rPr>
          <w:b w:val="1"/>
          <w:highlight w:val="white"/>
          <w:rtl w:val="0"/>
        </w:rPr>
        <w:t xml:space="preserve">Physical Signage:</w:t>
      </w:r>
      <w:r w:rsidDel="00000000" w:rsidR="00000000" w:rsidRPr="00000000">
        <w:rPr>
          <w:rtl w:val="0"/>
        </w:rPr>
      </w:r>
    </w:p>
    <w:p w:rsidR="00000000" w:rsidDel="00000000" w:rsidP="00000000" w:rsidRDefault="00000000" w:rsidRPr="00000000" w14:paraId="00000027">
      <w:pPr>
        <w:numPr>
          <w:ilvl w:val="1"/>
          <w:numId w:val="4"/>
        </w:numPr>
        <w:spacing w:after="0" w:afterAutospacing="0" w:before="0" w:beforeAutospacing="0" w:lineRule="auto"/>
        <w:ind w:left="1440" w:hanging="360"/>
        <w:rPr>
          <w:highlight w:val="white"/>
        </w:rPr>
      </w:pPr>
      <w:r w:rsidDel="00000000" w:rsidR="00000000" w:rsidRPr="00000000">
        <w:rPr>
          <w:highlight w:val="white"/>
          <w:rtl w:val="0"/>
        </w:rPr>
        <w:t xml:space="preserve">Make sure a copy of any business and nursing license is posted in your MedSpa (we recommend in a hall on the way to the treatment room or where other notices are posted)</w:t>
      </w:r>
      <w:r w:rsidDel="00000000" w:rsidR="00000000" w:rsidRPr="00000000">
        <w:rPr>
          <w:rtl w:val="0"/>
        </w:rPr>
      </w:r>
    </w:p>
    <w:p w:rsidR="00000000" w:rsidDel="00000000" w:rsidP="00000000" w:rsidRDefault="00000000" w:rsidRPr="00000000" w14:paraId="00000028">
      <w:pPr>
        <w:numPr>
          <w:ilvl w:val="1"/>
          <w:numId w:val="3"/>
        </w:numPr>
        <w:spacing w:after="0" w:afterAutospacing="0" w:before="0" w:beforeAutospacing="0" w:lineRule="auto"/>
        <w:ind w:left="1440" w:hanging="360"/>
        <w:rPr>
          <w:highlight w:val="white"/>
        </w:rPr>
      </w:pPr>
      <w:r w:rsidDel="00000000" w:rsidR="00000000" w:rsidRPr="00000000">
        <w:rPr>
          <w:highlight w:val="white"/>
          <w:rtl w:val="0"/>
        </w:rPr>
        <w:t xml:space="preserve">We recommend posting your Medical Director’s information in your MedSpa: Name, License Type (MD), License #</w:t>
      </w:r>
    </w:p>
    <w:p w:rsidR="00000000" w:rsidDel="00000000" w:rsidP="00000000" w:rsidRDefault="00000000" w:rsidRPr="00000000" w14:paraId="00000029">
      <w:pPr>
        <w:numPr>
          <w:ilvl w:val="1"/>
          <w:numId w:val="3"/>
        </w:numPr>
        <w:spacing w:after="0" w:afterAutospacing="0" w:before="0" w:beforeAutospacing="0" w:lineRule="auto"/>
        <w:ind w:left="1440" w:hanging="360"/>
        <w:rPr>
          <w:highlight w:val="white"/>
        </w:rPr>
      </w:pPr>
      <w:r w:rsidDel="00000000" w:rsidR="00000000" w:rsidRPr="00000000">
        <w:rPr>
          <w:highlight w:val="white"/>
          <w:rtl w:val="0"/>
        </w:rPr>
        <w:t xml:space="preserve">If you have employees: </w:t>
      </w:r>
      <w:r w:rsidDel="00000000" w:rsidR="00000000" w:rsidRPr="00000000">
        <w:rPr>
          <w:highlight w:val="white"/>
          <w:rtl w:val="0"/>
        </w:rPr>
        <w:t xml:space="preserve">Print out the </w:t>
      </w:r>
      <w:hyperlink r:id="rId17">
        <w:r w:rsidDel="00000000" w:rsidR="00000000" w:rsidRPr="00000000">
          <w:rPr>
            <w:color w:val="1155cc"/>
            <w:highlight w:val="white"/>
            <w:u w:val="single"/>
            <w:rtl w:val="0"/>
          </w:rPr>
          <w:t xml:space="preserve">MD labor law poster </w:t>
        </w:r>
      </w:hyperlink>
      <w:r w:rsidDel="00000000" w:rsidR="00000000" w:rsidRPr="00000000">
        <w:rPr>
          <w:highlight w:val="white"/>
          <w:rtl w:val="0"/>
        </w:rPr>
        <w:t xml:space="preserve">for employee and customer visibility </w:t>
      </w:r>
      <w:r w:rsidDel="00000000" w:rsidR="00000000" w:rsidRPr="00000000">
        <w:rPr>
          <w:highlight w:val="white"/>
          <w:rtl w:val="0"/>
        </w:rPr>
        <w:t xml:space="preserve">and hang in your breakroom</w:t>
      </w:r>
    </w:p>
    <w:p w:rsidR="00000000" w:rsidDel="00000000" w:rsidP="00000000" w:rsidRDefault="00000000" w:rsidRPr="00000000" w14:paraId="0000002A">
      <w:pPr>
        <w:numPr>
          <w:ilvl w:val="1"/>
          <w:numId w:val="3"/>
        </w:numPr>
        <w:spacing w:after="0" w:afterAutospacing="0" w:before="0" w:beforeAutospacing="0" w:lineRule="auto"/>
        <w:ind w:left="1440" w:hanging="360"/>
        <w:rPr>
          <w:highlight w:val="white"/>
        </w:rPr>
      </w:pPr>
      <w:r w:rsidDel="00000000" w:rsidR="00000000" w:rsidRPr="00000000">
        <w:rPr>
          <w:highlight w:val="white"/>
          <w:rtl w:val="0"/>
        </w:rPr>
        <w:t xml:space="preserve">Post a discrimination law</w:t>
      </w:r>
      <w:hyperlink r:id="rId18">
        <w:r w:rsidDel="00000000" w:rsidR="00000000" w:rsidRPr="00000000">
          <w:rPr>
            <w:color w:val="1155cc"/>
            <w:highlight w:val="white"/>
            <w:u w:val="single"/>
            <w:rtl w:val="0"/>
          </w:rPr>
          <w:t xml:space="preserve"> sign </w:t>
        </w:r>
      </w:hyperlink>
      <w:r w:rsidDel="00000000" w:rsidR="00000000" w:rsidRPr="00000000">
        <w:rPr>
          <w:highlight w:val="white"/>
          <w:rtl w:val="0"/>
        </w:rPr>
        <w:t xml:space="preserve">within your MedSpa</w:t>
      </w:r>
      <w:r w:rsidDel="00000000" w:rsidR="00000000" w:rsidRPr="00000000">
        <w:rPr>
          <w:rtl w:val="0"/>
        </w:rPr>
      </w:r>
    </w:p>
    <w:p w:rsidR="00000000" w:rsidDel="00000000" w:rsidP="00000000" w:rsidRDefault="00000000" w:rsidRPr="00000000" w14:paraId="0000002B">
      <w:pPr>
        <w:numPr>
          <w:ilvl w:val="0"/>
          <w:numId w:val="1"/>
        </w:numPr>
        <w:spacing w:after="0" w:afterAutospacing="0" w:before="0" w:beforeAutospacing="0" w:lineRule="auto"/>
        <w:ind w:left="720" w:hanging="360"/>
        <w:rPr>
          <w:b w:val="1"/>
          <w:highlight w:val="white"/>
        </w:rPr>
      </w:pPr>
      <w:r w:rsidDel="00000000" w:rsidR="00000000" w:rsidRPr="00000000">
        <w:rPr>
          <w:b w:val="1"/>
          <w:color w:val="37352f"/>
          <w:highlight w:val="white"/>
          <w:rtl w:val="0"/>
        </w:rPr>
        <w:t xml:space="preserve">Marketing &amp; Advertising Guidance</w:t>
      </w:r>
    </w:p>
    <w:p w:rsidR="00000000" w:rsidDel="00000000" w:rsidP="00000000" w:rsidRDefault="00000000" w:rsidRPr="00000000" w14:paraId="0000002C">
      <w:pPr>
        <w:numPr>
          <w:ilvl w:val="1"/>
          <w:numId w:val="1"/>
        </w:numPr>
        <w:spacing w:after="0" w:afterAutospacing="0" w:before="0" w:beforeAutospacing="0" w:lineRule="auto"/>
        <w:ind w:left="1440" w:hanging="360"/>
        <w:rPr>
          <w:color w:val="37352f"/>
          <w:highlight w:val="white"/>
        </w:rPr>
      </w:pPr>
      <w:r w:rsidDel="00000000" w:rsidR="00000000" w:rsidRPr="00000000">
        <w:rPr>
          <w:color w:val="37352f"/>
          <w:highlight w:val="white"/>
          <w:rtl w:val="0"/>
        </w:rPr>
        <w:t xml:space="preserve">Do not have any needles in any of your pictures. The </w:t>
      </w:r>
      <w:r w:rsidDel="00000000" w:rsidR="00000000" w:rsidRPr="00000000">
        <w:rPr>
          <w:color w:val="37352f"/>
          <w:highlight w:val="white"/>
          <w:rtl w:val="0"/>
        </w:rPr>
        <w:t xml:space="preserve">Meta</w:t>
      </w:r>
      <w:r w:rsidDel="00000000" w:rsidR="00000000" w:rsidRPr="00000000">
        <w:rPr>
          <w:color w:val="37352f"/>
          <w:highlight w:val="white"/>
          <w:rtl w:val="0"/>
        </w:rPr>
        <w:t xml:space="preserve"> (owner of Facebook &amp; Instagram) algorithm does not allow them  </w:t>
      </w:r>
    </w:p>
    <w:p w:rsidR="00000000" w:rsidDel="00000000" w:rsidP="00000000" w:rsidRDefault="00000000" w:rsidRPr="00000000" w14:paraId="0000002D">
      <w:pPr>
        <w:numPr>
          <w:ilvl w:val="1"/>
          <w:numId w:val="1"/>
        </w:numPr>
        <w:spacing w:after="0" w:afterAutospacing="0" w:before="0" w:beforeAutospacing="0" w:lineRule="auto"/>
        <w:ind w:left="1440" w:hanging="360"/>
        <w:rPr>
          <w:color w:val="37352f"/>
          <w:highlight w:val="white"/>
        </w:rPr>
      </w:pPr>
      <w:r w:rsidDel="00000000" w:rsidR="00000000" w:rsidRPr="00000000">
        <w:rPr>
          <w:color w:val="37352f"/>
          <w:highlight w:val="white"/>
          <w:rtl w:val="0"/>
        </w:rPr>
        <w:t xml:space="preserve">Never </w:t>
      </w:r>
      <w:r w:rsidDel="00000000" w:rsidR="00000000" w:rsidRPr="00000000">
        <w:rPr>
          <w:color w:val="37352f"/>
          <w:highlight w:val="white"/>
          <w:rtl w:val="0"/>
        </w:rPr>
        <w:t xml:space="preserve">‘boost’</w:t>
      </w:r>
      <w:r w:rsidDel="00000000" w:rsidR="00000000" w:rsidRPr="00000000">
        <w:rPr>
          <w:color w:val="37352f"/>
          <w:highlight w:val="white"/>
          <w:rtl w:val="0"/>
        </w:rPr>
        <w:t xml:space="preserve"> any images with needles, pharmaceutical products (inclusive of vials of Tox, botox, filler..), and before and afters </w:t>
      </w:r>
    </w:p>
    <w:p w:rsidR="00000000" w:rsidDel="00000000" w:rsidP="00000000" w:rsidRDefault="00000000" w:rsidRPr="00000000" w14:paraId="0000002E">
      <w:pPr>
        <w:numPr>
          <w:ilvl w:val="1"/>
          <w:numId w:val="1"/>
        </w:numPr>
        <w:spacing w:after="0" w:afterAutospacing="0" w:before="0" w:beforeAutospacing="0" w:lineRule="auto"/>
        <w:ind w:left="1440" w:hanging="360"/>
        <w:rPr>
          <w:color w:val="37352f"/>
          <w:highlight w:val="white"/>
        </w:rPr>
      </w:pPr>
      <w:r w:rsidDel="00000000" w:rsidR="00000000" w:rsidRPr="00000000">
        <w:rPr>
          <w:color w:val="37352f"/>
          <w:highlight w:val="white"/>
          <w:rtl w:val="0"/>
        </w:rPr>
        <w:t xml:space="preserve">Be sure to have signed photo waivers that allow you to use patient pictures for marketing that includes language around the patient waiving privacy (provided in Moxie Suite)</w:t>
      </w:r>
    </w:p>
    <w:p w:rsidR="00000000" w:rsidDel="00000000" w:rsidP="00000000" w:rsidRDefault="00000000" w:rsidRPr="00000000" w14:paraId="0000002F">
      <w:pPr>
        <w:numPr>
          <w:ilvl w:val="1"/>
          <w:numId w:val="1"/>
        </w:numPr>
        <w:spacing w:after="0" w:afterAutospacing="0" w:before="0" w:beforeAutospacing="0" w:lineRule="auto"/>
        <w:ind w:left="1440" w:hanging="360"/>
        <w:rPr>
          <w:color w:val="37352f"/>
          <w:highlight w:val="white"/>
        </w:rPr>
      </w:pPr>
      <w:r w:rsidDel="00000000" w:rsidR="00000000" w:rsidRPr="00000000">
        <w:rPr>
          <w:color w:val="37352f"/>
          <w:highlight w:val="white"/>
          <w:rtl w:val="0"/>
        </w:rPr>
        <w:t xml:space="preserve">Physician name needs to be listed in ads with “MD,DO” for Medical/RX ads only. </w:t>
      </w:r>
    </w:p>
    <w:p w:rsidR="00000000" w:rsidDel="00000000" w:rsidP="00000000" w:rsidRDefault="00000000" w:rsidRPr="00000000" w14:paraId="00000030">
      <w:pPr>
        <w:numPr>
          <w:ilvl w:val="1"/>
          <w:numId w:val="1"/>
        </w:numPr>
        <w:spacing w:after="0" w:afterAutospacing="0" w:before="0" w:beforeAutospacing="0" w:lineRule="auto"/>
        <w:ind w:left="1440" w:hanging="360"/>
        <w:rPr>
          <w:color w:val="37352f"/>
          <w:highlight w:val="white"/>
        </w:rPr>
      </w:pPr>
      <w:r w:rsidDel="00000000" w:rsidR="00000000" w:rsidRPr="00000000">
        <w:rPr>
          <w:color w:val="37352f"/>
          <w:highlight w:val="white"/>
          <w:rtl w:val="0"/>
        </w:rPr>
        <w:t xml:space="preserve">Videos on websites must have closed captioning capability for ADA compliance</w:t>
      </w:r>
    </w:p>
    <w:p w:rsidR="00000000" w:rsidDel="00000000" w:rsidP="00000000" w:rsidRDefault="00000000" w:rsidRPr="00000000" w14:paraId="00000031">
      <w:pPr>
        <w:numPr>
          <w:ilvl w:val="1"/>
          <w:numId w:val="1"/>
        </w:numPr>
        <w:spacing w:after="0" w:afterAutospacing="0" w:before="0" w:beforeAutospacing="0" w:lineRule="auto"/>
        <w:ind w:left="1440" w:hanging="360"/>
        <w:rPr>
          <w:color w:val="37352f"/>
          <w:highlight w:val="white"/>
        </w:rPr>
      </w:pPr>
      <w:r w:rsidDel="00000000" w:rsidR="00000000" w:rsidRPr="00000000">
        <w:rPr>
          <w:color w:val="37352f"/>
          <w:highlight w:val="white"/>
          <w:rtl w:val="0"/>
        </w:rPr>
        <w:t xml:space="preserve">Ads cannot be false or misleading. Ads that use models must say it’s a model</w:t>
      </w:r>
    </w:p>
    <w:p w:rsidR="00000000" w:rsidDel="00000000" w:rsidP="00000000" w:rsidRDefault="00000000" w:rsidRPr="00000000" w14:paraId="00000032">
      <w:pPr>
        <w:numPr>
          <w:ilvl w:val="1"/>
          <w:numId w:val="1"/>
        </w:numPr>
        <w:spacing w:after="0" w:afterAutospacing="0" w:before="0" w:beforeAutospacing="0" w:lineRule="auto"/>
        <w:ind w:left="1440" w:hanging="360"/>
        <w:rPr>
          <w:color w:val="37352f"/>
          <w:highlight w:val="white"/>
        </w:rPr>
      </w:pPr>
      <w:r w:rsidDel="00000000" w:rsidR="00000000" w:rsidRPr="00000000">
        <w:rPr>
          <w:color w:val="37352f"/>
          <w:highlight w:val="white"/>
          <w:rtl w:val="0"/>
        </w:rPr>
        <w:t xml:space="preserve">Ads that use before or after photos must specify the treatment provided</w:t>
      </w:r>
    </w:p>
    <w:p w:rsidR="00000000" w:rsidDel="00000000" w:rsidP="00000000" w:rsidRDefault="00000000" w:rsidRPr="00000000" w14:paraId="00000033">
      <w:pPr>
        <w:numPr>
          <w:ilvl w:val="0"/>
          <w:numId w:val="1"/>
        </w:numPr>
        <w:spacing w:after="0" w:afterAutospacing="0" w:before="0" w:beforeAutospacing="0" w:lineRule="auto"/>
        <w:ind w:left="720" w:hanging="360"/>
        <w:rPr>
          <w:b w:val="1"/>
        </w:rPr>
      </w:pPr>
      <w:r w:rsidDel="00000000" w:rsidR="00000000" w:rsidRPr="00000000">
        <w:rPr>
          <w:b w:val="1"/>
          <w:rtl w:val="0"/>
        </w:rPr>
        <w:t xml:space="preserve">Maryland</w:t>
      </w:r>
      <w:r w:rsidDel="00000000" w:rsidR="00000000" w:rsidRPr="00000000">
        <w:rPr>
          <w:b w:val="1"/>
          <w:rtl w:val="0"/>
        </w:rPr>
        <w:t xml:space="preserve"> Official &amp; Governmental Resources</w:t>
      </w:r>
    </w:p>
    <w:p w:rsidR="00000000" w:rsidDel="00000000" w:rsidP="00000000" w:rsidRDefault="00000000" w:rsidRPr="00000000" w14:paraId="00000034">
      <w:pPr>
        <w:numPr>
          <w:ilvl w:val="1"/>
          <w:numId w:val="1"/>
        </w:numPr>
        <w:spacing w:after="0" w:afterAutospacing="0" w:before="0" w:beforeAutospacing="0" w:lineRule="auto"/>
        <w:ind w:left="1440" w:hanging="360"/>
        <w:rPr/>
      </w:pPr>
      <w:r w:rsidDel="00000000" w:rsidR="00000000" w:rsidRPr="00000000">
        <w:rPr>
          <w:rtl w:val="0"/>
        </w:rPr>
        <w:t xml:space="preserve">Medical Board of Maryland </w:t>
      </w:r>
      <w:hyperlink r:id="rId19">
        <w:r w:rsidDel="00000000" w:rsidR="00000000" w:rsidRPr="00000000">
          <w:rPr>
            <w:color w:val="1155cc"/>
            <w:u w:val="single"/>
            <w:rtl w:val="0"/>
          </w:rPr>
          <w:t xml:space="preserve">Website Here</w:t>
        </w:r>
      </w:hyperlink>
      <w:r w:rsidDel="00000000" w:rsidR="00000000" w:rsidRPr="00000000">
        <w:rPr>
          <w:rtl w:val="0"/>
        </w:rPr>
        <w:t xml:space="preserve"> </w:t>
      </w:r>
    </w:p>
    <w:p w:rsidR="00000000" w:rsidDel="00000000" w:rsidP="00000000" w:rsidRDefault="00000000" w:rsidRPr="00000000" w14:paraId="00000035">
      <w:pPr>
        <w:numPr>
          <w:ilvl w:val="1"/>
          <w:numId w:val="1"/>
        </w:numPr>
        <w:spacing w:after="240" w:before="0" w:beforeAutospacing="0" w:lineRule="auto"/>
        <w:ind w:left="1440" w:hanging="360"/>
        <w:rPr/>
      </w:pPr>
      <w:r w:rsidDel="00000000" w:rsidR="00000000" w:rsidRPr="00000000">
        <w:rPr>
          <w:color w:val="37352f"/>
          <w:rtl w:val="0"/>
        </w:rPr>
        <w:t xml:space="preserve">Nursing Board of Maryland </w:t>
      </w:r>
      <w:hyperlink r:id="rId20">
        <w:r w:rsidDel="00000000" w:rsidR="00000000" w:rsidRPr="00000000">
          <w:rPr>
            <w:color w:val="1155cc"/>
            <w:u w:val="single"/>
            <w:rtl w:val="0"/>
          </w:rPr>
          <w:t xml:space="preserve">Website Here</w:t>
        </w:r>
      </w:hyperlink>
      <w:r w:rsidDel="00000000" w:rsidR="00000000" w:rsidRPr="00000000">
        <w:rPr>
          <w:color w:val="37352f"/>
          <w:rtl w:val="0"/>
        </w:rPr>
        <w:t xml:space="preserve"> </w:t>
      </w:r>
      <w:r w:rsidDel="00000000" w:rsidR="00000000" w:rsidRPr="00000000">
        <w:rPr>
          <w:rtl w:val="0"/>
        </w:rPr>
      </w:r>
    </w:p>
    <w:p w:rsidR="00000000" w:rsidDel="00000000" w:rsidP="00000000" w:rsidRDefault="00000000" w:rsidRPr="00000000" w14:paraId="00000036">
      <w:pPr>
        <w:tabs>
          <w:tab w:val="left" w:leader="none" w:pos="7740"/>
        </w:tabs>
        <w:spacing w:after="240" w:before="240" w:lineRule="auto"/>
        <w:ind w:left="0" w:firstLine="0"/>
        <w:rPr/>
      </w:pPr>
      <w:r w:rsidDel="00000000" w:rsidR="00000000" w:rsidRPr="00000000">
        <w:rPr>
          <w:rtl w:val="0"/>
        </w:rPr>
        <w:t xml:space="preserve">       This checklist is to be used as an initial guide and is not intended to be legal advice or relied upon. Please consult with a legal specialist licensed in your state. If you need a referral, let us know, we are happy to make a connection.      </w:t>
      </w:r>
      <w:r w:rsidDel="00000000" w:rsidR="00000000" w:rsidRPr="00000000">
        <w:rPr>
          <w:rtl w:val="0"/>
        </w:rPr>
      </w:r>
    </w:p>
    <w:p w:rsidR="00000000" w:rsidDel="00000000" w:rsidP="00000000" w:rsidRDefault="00000000" w:rsidRPr="00000000" w14:paraId="00000037">
      <w:pPr>
        <w:spacing w:after="240" w:before="240" w:lineRule="auto"/>
        <w:ind w:left="2160" w:firstLine="0"/>
        <w:rPr/>
      </w:pPr>
      <w:r w:rsidDel="00000000" w:rsidR="00000000" w:rsidRPr="00000000">
        <w:rPr>
          <w:rtl w:val="0"/>
        </w:rPr>
      </w:r>
    </w:p>
    <w:p w:rsidR="00000000" w:rsidDel="00000000" w:rsidP="00000000" w:rsidRDefault="00000000" w:rsidRPr="00000000" w14:paraId="00000038">
      <w:pPr>
        <w:ind w:left="1440" w:firstLine="0"/>
        <w:rPr/>
      </w:pPr>
      <w:r w:rsidDel="00000000" w:rsidR="00000000" w:rsidRPr="00000000">
        <w:rPr>
          <w:rtl w:val="0"/>
        </w:rPr>
      </w:r>
    </w:p>
    <w:sectPr>
      <w:headerReference r:id="rId21" w:type="default"/>
      <w:headerReference r:id="rId22" w:type="first"/>
      <w:footerReference r:id="rId23"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jc w:val="center"/>
      <w:rPr/>
    </w:pPr>
    <w:r w:rsidDel="00000000" w:rsidR="00000000" w:rsidRPr="00000000">
      <w:rPr/>
      <w:drawing>
        <wp:inline distB="19050" distT="19050" distL="19050" distR="19050">
          <wp:extent cx="1471272" cy="5953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71272" cy="5953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mbon.maryland.gov/Pages/default.aspx" TargetMode="External"/><Relationship Id="rId11" Type="http://schemas.openxmlformats.org/officeDocument/2006/relationships/hyperlink" Target="https://www.protrainings.com/en/courses/hipaa/general" TargetMode="External"/><Relationship Id="rId22" Type="http://schemas.openxmlformats.org/officeDocument/2006/relationships/header" Target="header2.xml"/><Relationship Id="rId10" Type="http://schemas.openxmlformats.org/officeDocument/2006/relationships/hyperlink" Target="http://hipaatraining.com/" TargetMode="External"/><Relationship Id="rId21" Type="http://schemas.openxmlformats.org/officeDocument/2006/relationships/header" Target="header1.xml"/><Relationship Id="rId13" Type="http://schemas.openxmlformats.org/officeDocument/2006/relationships/hyperlink" Target="https://americanmedspa.org/blog/osha-what-you-dont-know-can-hurt-you" TargetMode="External"/><Relationship Id="rId12" Type="http://schemas.openxmlformats.org/officeDocument/2006/relationships/hyperlink" Target="http://protrainings.com/"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ierra.ramos@vouch.us" TargetMode="External"/><Relationship Id="rId15" Type="http://schemas.openxmlformats.org/officeDocument/2006/relationships/hyperlink" Target="https://www.osha.gov/sites/default/files/osha3165-8514.pdf" TargetMode="External"/><Relationship Id="rId14" Type="http://schemas.openxmlformats.org/officeDocument/2006/relationships/hyperlink" Target="https://www.cpr.io/courses/bloodborne-pathogens/?gad_source=1&amp;gclid=CjwKCAiA1MCrBhAoEiwAC2d64d1qfY6Inb0vEp9QJdbcODCmgG1wGaCfGQ1uqwBUJwmuk83gp7Ge9RoCXxAQAvD_BwE" TargetMode="External"/><Relationship Id="rId17" Type="http://schemas.openxmlformats.org/officeDocument/2006/relationships/hyperlink" Target="https://www.laborlawcc.com/maryland-state-labor-law-posters/" TargetMode="External"/><Relationship Id="rId16" Type="http://schemas.openxmlformats.org/officeDocument/2006/relationships/hyperlink" Target="https://www.osha.gov/sites/default/files/osha3165-8514.pdf" TargetMode="External"/><Relationship Id="rId5" Type="http://schemas.openxmlformats.org/officeDocument/2006/relationships/styles" Target="styles.xml"/><Relationship Id="rId19" Type="http://schemas.openxmlformats.org/officeDocument/2006/relationships/hyperlink" Target="https://www.mbp.state.md.us/" TargetMode="External"/><Relationship Id="rId6" Type="http://schemas.openxmlformats.org/officeDocument/2006/relationships/hyperlink" Target="https://egov.maryland.gov/businessexpress" TargetMode="External"/><Relationship Id="rId18" Type="http://schemas.openxmlformats.org/officeDocument/2006/relationships/hyperlink" Target="https://www.dol.gov/sites/dolgov/files/OFCCP/regs/compliance/posters/pdf/22-088_EEOC_KnowYourRights.pdf" TargetMode="External"/><Relationship Id="rId7" Type="http://schemas.openxmlformats.org/officeDocument/2006/relationships/hyperlink" Target="https://www.irs.gov/businesses/small-businesses-self-employed/apply-for-an-employer-identification-number-ein-online" TargetMode="External"/><Relationship Id="rId8" Type="http://schemas.openxmlformats.org/officeDocument/2006/relationships/hyperlink" Target="https://egov.maryland.gov/BusinessExpress/Home/Filing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