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At Moxie, compliance is a top priority for you and your MedSpa. Each state has its own healthcare regulations including those relating to Medical and Aesthetic practices. We’ve compiled into easy-to-follow checklists to use as an initial guide.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b w:val="1"/>
          <w:sz w:val="30"/>
          <w:szCs w:val="30"/>
        </w:rPr>
      </w:pPr>
      <w:r w:rsidDel="00000000" w:rsidR="00000000" w:rsidRPr="00000000">
        <w:rPr>
          <w:b w:val="1"/>
          <w:sz w:val="30"/>
          <w:szCs w:val="30"/>
          <w:rtl w:val="0"/>
        </w:rPr>
        <w:t xml:space="preserve">NORTH CAROLINA COMPLIANCE</w:t>
      </w:r>
      <w:r w:rsidDel="00000000" w:rsidR="00000000" w:rsidRPr="00000000">
        <w:rPr>
          <w:b w:val="1"/>
          <w:sz w:val="30"/>
          <w:szCs w:val="30"/>
          <w:rtl w:val="0"/>
        </w:rPr>
        <w:t xml:space="preserve"> CHECKLIST</w:t>
      </w:r>
    </w:p>
    <w:p w:rsidR="00000000" w:rsidDel="00000000" w:rsidP="00000000" w:rsidRDefault="00000000" w:rsidRPr="00000000" w14:paraId="00000005">
      <w:pPr>
        <w:jc w:val="center"/>
        <w:rPr>
          <w:b w:val="1"/>
        </w:rPr>
      </w:pPr>
      <w:r w:rsidDel="00000000" w:rsidR="00000000" w:rsidRPr="00000000">
        <w:rPr>
          <w:rtl w:val="0"/>
        </w:rPr>
      </w:r>
    </w:p>
    <w:p w:rsidR="00000000" w:rsidDel="00000000" w:rsidP="00000000" w:rsidRDefault="00000000" w:rsidRPr="00000000" w14:paraId="00000006">
      <w:pPr>
        <w:numPr>
          <w:ilvl w:val="0"/>
          <w:numId w:val="2"/>
        </w:numPr>
        <w:ind w:left="720" w:hanging="360"/>
        <w:rPr/>
      </w:pPr>
      <w:r w:rsidDel="00000000" w:rsidR="00000000" w:rsidRPr="00000000">
        <w:rPr>
          <w:b w:val="1"/>
          <w:rtl w:val="0"/>
        </w:rPr>
        <w:t xml:space="preserve">Legal Entity:</w:t>
      </w:r>
      <w:r w:rsidDel="00000000" w:rsidR="00000000" w:rsidRPr="00000000">
        <w:rPr>
          <w:rtl w:val="0"/>
        </w:rPr>
        <w:t xml:space="preserve"> Set up your legal entity. </w:t>
      </w:r>
      <w:r w:rsidDel="00000000" w:rsidR="00000000" w:rsidRPr="00000000">
        <w:rPr>
          <w:rtl w:val="0"/>
        </w:rPr>
      </w:r>
    </w:p>
    <w:p w:rsidR="00000000" w:rsidDel="00000000" w:rsidP="00000000" w:rsidRDefault="00000000" w:rsidRPr="00000000" w14:paraId="00000007">
      <w:pPr>
        <w:numPr>
          <w:ilvl w:val="1"/>
          <w:numId w:val="2"/>
        </w:numPr>
        <w:ind w:left="1440" w:hanging="360"/>
      </w:pPr>
      <w:r w:rsidDel="00000000" w:rsidR="00000000" w:rsidRPr="00000000">
        <w:rPr>
          <w:rtl w:val="0"/>
        </w:rPr>
        <w:t xml:space="preserve">If you plan to hire for your medspa in the future, please note that you will need to set up your own PC. This means you will own your own MedSpa. If you do NOT plan to hire, you’ll be able to create your own LLC and use the Moxie PC/MSO structure.</w:t>
      </w:r>
    </w:p>
    <w:p w:rsidR="00000000" w:rsidDel="00000000" w:rsidP="00000000" w:rsidRDefault="00000000" w:rsidRPr="00000000" w14:paraId="00000008">
      <w:pPr>
        <w:numPr>
          <w:ilvl w:val="1"/>
          <w:numId w:val="2"/>
        </w:numPr>
        <w:ind w:left="1440" w:hanging="360"/>
      </w:pPr>
      <w:hyperlink r:id="rId6">
        <w:r w:rsidDel="00000000" w:rsidR="00000000" w:rsidRPr="00000000">
          <w:rPr>
            <w:color w:val="1155cc"/>
            <w:u w:val="single"/>
            <w:rtl w:val="0"/>
          </w:rPr>
          <w:t xml:space="preserve">Get started here</w:t>
        </w:r>
      </w:hyperlink>
      <w:r w:rsidDel="00000000" w:rsidR="00000000" w:rsidRPr="00000000">
        <w:rPr>
          <w:color w:val="37352f"/>
          <w:rtl w:val="0"/>
        </w:rPr>
        <w:t xml:space="preserve"> to set up your entity. </w:t>
      </w:r>
      <w:r w:rsidDel="00000000" w:rsidR="00000000" w:rsidRPr="00000000">
        <w:rPr>
          <w:rtl w:val="0"/>
        </w:rPr>
        <w:t xml:space="preserve">LLC is the most common in NC.</w:t>
      </w:r>
      <w:r w:rsidDel="00000000" w:rsidR="00000000" w:rsidRPr="00000000">
        <w:rPr>
          <w:rtl w:val="0"/>
        </w:rPr>
      </w:r>
    </w:p>
    <w:p w:rsidR="00000000" w:rsidDel="00000000" w:rsidP="00000000" w:rsidRDefault="00000000" w:rsidRPr="00000000" w14:paraId="00000009">
      <w:pPr>
        <w:numPr>
          <w:ilvl w:val="1"/>
          <w:numId w:val="2"/>
        </w:numPr>
        <w:ind w:left="1440" w:hanging="360"/>
      </w:pPr>
      <w:r w:rsidDel="00000000" w:rsidR="00000000" w:rsidRPr="00000000">
        <w:rPr>
          <w:color w:val="37352f"/>
          <w:rtl w:val="0"/>
        </w:rPr>
        <w:t xml:space="preserve">Why LLC? This is because this entity will be acting as a non-healthcare manager of the PC. Consult with your accountant on individual tax objectives.</w:t>
      </w:r>
    </w:p>
    <w:p w:rsidR="00000000" w:rsidDel="00000000" w:rsidP="00000000" w:rsidRDefault="00000000" w:rsidRPr="00000000" w14:paraId="0000000A">
      <w:pPr>
        <w:numPr>
          <w:ilvl w:val="1"/>
          <w:numId w:val="2"/>
        </w:numPr>
        <w:ind w:left="1440" w:hanging="360"/>
        <w:rPr>
          <w:color w:val="37352f"/>
          <w:u w:val="none"/>
        </w:rPr>
      </w:pPr>
      <w:r w:rsidDel="00000000" w:rsidR="00000000" w:rsidRPr="00000000">
        <w:rPr>
          <w:color w:val="37352f"/>
          <w:rtl w:val="0"/>
        </w:rPr>
        <w:t xml:space="preserve">Since a DBA is required, make sure your LLC name is different from what you plan to “do business as”. </w:t>
      </w:r>
      <w:r w:rsidDel="00000000" w:rsidR="00000000" w:rsidRPr="00000000">
        <w:rPr>
          <w:i w:val="1"/>
          <w:color w:val="37352f"/>
          <w:rtl w:val="0"/>
        </w:rPr>
        <w:t xml:space="preserve">Example: LLC “Moxie LLC” // DBA “Moxie Aesthetics”</w:t>
      </w:r>
    </w:p>
    <w:p w:rsidR="00000000" w:rsidDel="00000000" w:rsidP="00000000" w:rsidRDefault="00000000" w:rsidRPr="00000000" w14:paraId="0000000B">
      <w:pPr>
        <w:numPr>
          <w:ilvl w:val="1"/>
          <w:numId w:val="2"/>
        </w:numPr>
        <w:ind w:left="1440" w:hanging="360"/>
        <w:rPr>
          <w:i w:val="1"/>
          <w:color w:val="37352f"/>
        </w:rPr>
      </w:pPr>
      <w:r w:rsidDel="00000000" w:rsidR="00000000" w:rsidRPr="00000000">
        <w:rPr>
          <w:i w:val="1"/>
          <w:color w:val="37352f"/>
          <w:rtl w:val="0"/>
        </w:rPr>
        <w:t xml:space="preserve">Pleae note: Ownership Rules - a PA or group of PAs can own a MedSpa. An NP or group of NPs can own a MedSpa. A combination of PA + NP </w:t>
      </w:r>
      <w:r w:rsidDel="00000000" w:rsidR="00000000" w:rsidRPr="00000000">
        <w:rPr>
          <w:b w:val="1"/>
          <w:i w:val="1"/>
          <w:color w:val="37352f"/>
          <w:rtl w:val="0"/>
        </w:rPr>
        <w:t xml:space="preserve">cannot </w:t>
      </w:r>
      <w:r w:rsidDel="00000000" w:rsidR="00000000" w:rsidRPr="00000000">
        <w:rPr>
          <w:i w:val="1"/>
          <w:color w:val="37352f"/>
          <w:rtl w:val="0"/>
        </w:rPr>
        <w:t xml:space="preserve">own a MedSpa.</w:t>
      </w:r>
      <w:hyperlink r:id="rId7">
        <w:r w:rsidDel="00000000" w:rsidR="00000000" w:rsidRPr="00000000">
          <w:rPr>
            <w:i w:val="1"/>
            <w:color w:val="37352f"/>
            <w:rtl w:val="0"/>
          </w:rPr>
          <w:t xml:space="preserve"> </w:t>
        </w:r>
      </w:hyperlink>
      <w:hyperlink r:id="rId8">
        <w:r w:rsidDel="00000000" w:rsidR="00000000" w:rsidRPr="00000000">
          <w:rPr>
            <w:i w:val="1"/>
            <w:color w:val="1155cc"/>
            <w:u w:val="single"/>
            <w:rtl w:val="0"/>
          </w:rPr>
          <w:t xml:space="preserve">Legislation Here</w:t>
        </w:r>
      </w:hyperlink>
      <w:r w:rsidDel="00000000" w:rsidR="00000000" w:rsidRPr="00000000">
        <w:rPr>
          <w:rtl w:val="0"/>
        </w:rPr>
      </w:r>
    </w:p>
    <w:p w:rsidR="00000000" w:rsidDel="00000000" w:rsidP="00000000" w:rsidRDefault="00000000" w:rsidRPr="00000000" w14:paraId="0000000C">
      <w:pPr>
        <w:numPr>
          <w:ilvl w:val="0"/>
          <w:numId w:val="2"/>
        </w:numPr>
        <w:spacing w:after="0" w:afterAutospacing="0"/>
        <w:ind w:left="720" w:hanging="360"/>
        <w:rPr>
          <w:u w:val="none"/>
        </w:rPr>
      </w:pPr>
      <w:r w:rsidDel="00000000" w:rsidR="00000000" w:rsidRPr="00000000">
        <w:rPr>
          <w:b w:val="1"/>
          <w:rtl w:val="0"/>
        </w:rPr>
        <w:t xml:space="preserve">DBA: </w:t>
      </w:r>
      <w:r w:rsidDel="00000000" w:rsidR="00000000" w:rsidRPr="00000000">
        <w:rPr>
          <w:rtl w:val="0"/>
        </w:rPr>
        <w:t xml:space="preserve">File for your DBA</w:t>
      </w:r>
      <w:r w:rsidDel="00000000" w:rsidR="00000000" w:rsidRPr="00000000">
        <w:rPr>
          <w:rtl w:val="0"/>
        </w:rPr>
        <w:t xml:space="preserve"> (assumed business name) **Must file under the PC Name</w:t>
      </w:r>
    </w:p>
    <w:p w:rsidR="00000000" w:rsidDel="00000000" w:rsidP="00000000" w:rsidRDefault="00000000" w:rsidRPr="00000000" w14:paraId="0000000D">
      <w:pPr>
        <w:numPr>
          <w:ilvl w:val="1"/>
          <w:numId w:val="2"/>
        </w:numPr>
        <w:spacing w:after="0" w:afterAutospacing="0" w:before="0" w:beforeAutospacing="0" w:lineRule="auto"/>
        <w:ind w:left="1440" w:hanging="360"/>
        <w:rPr>
          <w:u w:val="none"/>
        </w:rPr>
      </w:pPr>
      <w:hyperlink r:id="rId9">
        <w:r w:rsidDel="00000000" w:rsidR="00000000" w:rsidRPr="00000000">
          <w:rPr>
            <w:color w:val="1155cc"/>
            <w:u w:val="single"/>
            <w:rtl w:val="0"/>
          </w:rPr>
          <w:t xml:space="preserve">Click here</w:t>
        </w:r>
      </w:hyperlink>
      <w:r w:rsidDel="00000000" w:rsidR="00000000" w:rsidRPr="00000000">
        <w:rPr>
          <w:rtl w:val="0"/>
        </w:rPr>
        <w:t xml:space="preserve"> to begin the </w:t>
      </w:r>
      <w:r w:rsidDel="00000000" w:rsidR="00000000" w:rsidRPr="00000000">
        <w:rPr>
          <w:rtl w:val="0"/>
        </w:rPr>
        <w:t xml:space="preserve">process</w:t>
      </w:r>
      <w:r w:rsidDel="00000000" w:rsidR="00000000" w:rsidRPr="00000000">
        <w:rPr>
          <w:rtl w:val="0"/>
        </w:rPr>
      </w:r>
    </w:p>
    <w:p w:rsidR="00000000" w:rsidDel="00000000" w:rsidP="00000000" w:rsidRDefault="00000000" w:rsidRPr="00000000" w14:paraId="0000000E">
      <w:pPr>
        <w:numPr>
          <w:ilvl w:val="2"/>
          <w:numId w:val="2"/>
        </w:numPr>
        <w:spacing w:after="0" w:afterAutospacing="0" w:before="0" w:beforeAutospacing="0" w:lineRule="auto"/>
        <w:ind w:left="2160" w:hanging="360"/>
        <w:rPr>
          <w:u w:val="none"/>
        </w:rPr>
      </w:pPr>
      <w:r w:rsidDel="00000000" w:rsidR="00000000" w:rsidRPr="00000000">
        <w:rPr>
          <w:rtl w:val="0"/>
        </w:rPr>
        <w:t xml:space="preserve">Check that the name you want is still available “Search Assumed Business Names”</w:t>
      </w:r>
    </w:p>
    <w:p w:rsidR="00000000" w:rsidDel="00000000" w:rsidP="00000000" w:rsidRDefault="00000000" w:rsidRPr="00000000" w14:paraId="0000000F">
      <w:pPr>
        <w:numPr>
          <w:ilvl w:val="2"/>
          <w:numId w:val="2"/>
        </w:numPr>
        <w:spacing w:after="0" w:afterAutospacing="0" w:before="0" w:beforeAutospacing="0" w:lineRule="auto"/>
        <w:ind w:left="2160" w:hanging="360"/>
        <w:rPr>
          <w:u w:val="none"/>
        </w:rPr>
      </w:pPr>
      <w:r w:rsidDel="00000000" w:rsidR="00000000" w:rsidRPr="00000000">
        <w:rPr>
          <w:rtl w:val="0"/>
        </w:rPr>
        <w:t xml:space="preserve">Once ready, click </w:t>
      </w:r>
      <w:hyperlink r:id="rId10">
        <w:r w:rsidDel="00000000" w:rsidR="00000000" w:rsidRPr="00000000">
          <w:rPr>
            <w:color w:val="1155cc"/>
            <w:u w:val="single"/>
            <w:rtl w:val="0"/>
          </w:rPr>
          <w:t xml:space="preserve">here to access the forms.</w:t>
        </w:r>
      </w:hyperlink>
      <w:r w:rsidDel="00000000" w:rsidR="00000000" w:rsidRPr="00000000">
        <w:rPr>
          <w:rtl w:val="0"/>
        </w:rPr>
      </w:r>
    </w:p>
    <w:p w:rsidR="00000000" w:rsidDel="00000000" w:rsidP="00000000" w:rsidRDefault="00000000" w:rsidRPr="00000000" w14:paraId="00000010">
      <w:pPr>
        <w:numPr>
          <w:ilvl w:val="2"/>
          <w:numId w:val="2"/>
        </w:numPr>
        <w:spacing w:after="0" w:afterAutospacing="0" w:before="0" w:beforeAutospacing="0" w:lineRule="auto"/>
        <w:ind w:left="2160" w:hanging="360"/>
        <w:rPr>
          <w:u w:val="none"/>
        </w:rPr>
      </w:pPr>
      <w:r w:rsidDel="00000000" w:rsidR="00000000" w:rsidRPr="00000000">
        <w:rPr>
          <w:rtl w:val="0"/>
        </w:rPr>
        <w:t xml:space="preserve">Click the “Assumed business name certificate” form. Instructions below:</w:t>
      </w:r>
    </w:p>
    <w:p w:rsidR="00000000" w:rsidDel="00000000" w:rsidP="00000000" w:rsidRDefault="00000000" w:rsidRPr="00000000" w14:paraId="00000011">
      <w:pPr>
        <w:numPr>
          <w:ilvl w:val="3"/>
          <w:numId w:val="2"/>
        </w:numPr>
        <w:spacing w:after="0" w:afterAutospacing="0" w:before="0" w:beforeAutospacing="0" w:lineRule="auto"/>
        <w:ind w:left="2880" w:hanging="360"/>
        <w:rPr>
          <w:u w:val="none"/>
        </w:rPr>
      </w:pPr>
      <w:r w:rsidDel="00000000" w:rsidR="00000000" w:rsidRPr="00000000">
        <w:rPr>
          <w:rtl w:val="0"/>
        </w:rPr>
        <w:t xml:space="preserve">Question #1: Enter your desired assumed business name</w:t>
      </w:r>
    </w:p>
    <w:p w:rsidR="00000000" w:rsidDel="00000000" w:rsidP="00000000" w:rsidRDefault="00000000" w:rsidRPr="00000000" w14:paraId="00000012">
      <w:pPr>
        <w:numPr>
          <w:ilvl w:val="3"/>
          <w:numId w:val="2"/>
        </w:numPr>
        <w:spacing w:after="0" w:afterAutospacing="0" w:before="0" w:beforeAutospacing="0" w:lineRule="auto"/>
        <w:ind w:left="2880" w:hanging="360"/>
        <w:rPr>
          <w:u w:val="none"/>
        </w:rPr>
      </w:pPr>
      <w:r w:rsidDel="00000000" w:rsidR="00000000" w:rsidRPr="00000000">
        <w:rPr>
          <w:rtl w:val="0"/>
        </w:rPr>
        <w:t xml:space="preserve">Question #2: Input Moxie Medical PC or your PC Name (depends what you are under)</w:t>
      </w:r>
    </w:p>
    <w:p w:rsidR="00000000" w:rsidDel="00000000" w:rsidP="00000000" w:rsidRDefault="00000000" w:rsidRPr="00000000" w14:paraId="00000013">
      <w:pPr>
        <w:numPr>
          <w:ilvl w:val="3"/>
          <w:numId w:val="2"/>
        </w:numPr>
        <w:spacing w:after="0" w:afterAutospacing="0" w:before="0" w:beforeAutospacing="0" w:lineRule="auto"/>
        <w:ind w:left="2880" w:hanging="360"/>
        <w:rPr>
          <w:u w:val="none"/>
        </w:rPr>
      </w:pPr>
      <w:r w:rsidDel="00000000" w:rsidR="00000000" w:rsidRPr="00000000">
        <w:rPr>
          <w:rtl w:val="0"/>
        </w:rPr>
        <w:t xml:space="preserve">Question #3: Input “Medical Aesthetic Services”</w:t>
      </w:r>
    </w:p>
    <w:p w:rsidR="00000000" w:rsidDel="00000000" w:rsidP="00000000" w:rsidRDefault="00000000" w:rsidRPr="00000000" w14:paraId="00000014">
      <w:pPr>
        <w:numPr>
          <w:ilvl w:val="3"/>
          <w:numId w:val="2"/>
        </w:numPr>
        <w:spacing w:after="0" w:afterAutospacing="0" w:before="0" w:beforeAutospacing="0" w:lineRule="auto"/>
        <w:ind w:left="2880" w:hanging="360"/>
        <w:rPr>
          <w:u w:val="none"/>
        </w:rPr>
      </w:pPr>
      <w:r w:rsidDel="00000000" w:rsidR="00000000" w:rsidRPr="00000000">
        <w:rPr>
          <w:rtl w:val="0"/>
        </w:rPr>
        <w:t xml:space="preserve">All signature fields must be signed by the Moxie team</w:t>
      </w:r>
      <w:r w:rsidDel="00000000" w:rsidR="00000000" w:rsidRPr="00000000">
        <w:rPr>
          <w:rtl w:val="0"/>
        </w:rPr>
      </w:r>
    </w:p>
    <w:p w:rsidR="00000000" w:rsidDel="00000000" w:rsidP="00000000" w:rsidRDefault="00000000" w:rsidRPr="00000000" w14:paraId="00000015">
      <w:pPr>
        <w:numPr>
          <w:ilvl w:val="3"/>
          <w:numId w:val="2"/>
        </w:numPr>
        <w:spacing w:after="0" w:afterAutospacing="0" w:before="0" w:beforeAutospacing="0" w:lineRule="auto"/>
        <w:ind w:left="2880" w:hanging="360"/>
        <w:rPr>
          <w:u w:val="none"/>
        </w:rPr>
      </w:pPr>
      <w:r w:rsidDel="00000000" w:rsidR="00000000" w:rsidRPr="00000000">
        <w:rPr>
          <w:rtl w:val="0"/>
        </w:rPr>
        <w:t xml:space="preserve">DBA forms along with the $26 fee should be returned to your county register of deeds location.</w:t>
      </w:r>
    </w:p>
    <w:p w:rsidR="00000000" w:rsidDel="00000000" w:rsidP="00000000" w:rsidRDefault="00000000" w:rsidRPr="00000000" w14:paraId="00000016">
      <w:pPr>
        <w:numPr>
          <w:ilvl w:val="2"/>
          <w:numId w:val="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2160" w:hanging="360"/>
        <w:rPr>
          <w:u w:val="none"/>
        </w:rPr>
      </w:pPr>
      <w:r w:rsidDel="00000000" w:rsidR="00000000" w:rsidRPr="00000000">
        <w:rPr>
          <w:rtl w:val="0"/>
        </w:rPr>
        <w:t xml:space="preserve">*If for any reason you need Moxie PC’s EIN: 931380040</w:t>
      </w:r>
    </w:p>
    <w:p w:rsidR="00000000" w:rsidDel="00000000" w:rsidP="00000000" w:rsidRDefault="00000000" w:rsidRPr="00000000" w14:paraId="00000017">
      <w:pPr>
        <w:numPr>
          <w:ilvl w:val="2"/>
          <w:numId w:val="2"/>
        </w:numPr>
        <w:spacing w:after="0" w:afterAutospacing="0"/>
        <w:ind w:left="2160" w:hanging="360"/>
      </w:pPr>
      <w:r w:rsidDel="00000000" w:rsidR="00000000" w:rsidRPr="00000000">
        <w:rPr>
          <w:rtl w:val="0"/>
        </w:rPr>
        <w:t xml:space="preserve">Do</w:t>
      </w:r>
      <w:r w:rsidDel="00000000" w:rsidR="00000000" w:rsidRPr="00000000">
        <w:rPr>
          <w:b w:val="1"/>
          <w:rtl w:val="0"/>
        </w:rPr>
        <w:t xml:space="preserve"> not </w:t>
      </w:r>
      <w:r w:rsidDel="00000000" w:rsidR="00000000" w:rsidRPr="00000000">
        <w:rPr>
          <w:rtl w:val="0"/>
        </w:rPr>
        <w:t xml:space="preserve">use “Botox, or Moxie o rother trademark names” in your DBA name</w:t>
      </w:r>
    </w:p>
    <w:p w:rsidR="00000000" w:rsidDel="00000000" w:rsidP="00000000" w:rsidRDefault="00000000" w:rsidRPr="00000000" w14:paraId="00000018">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720" w:hanging="360"/>
        <w:rPr>
          <w:b w:val="1"/>
        </w:rPr>
      </w:pPr>
      <w:r w:rsidDel="00000000" w:rsidR="00000000" w:rsidRPr="00000000">
        <w:rPr>
          <w:b w:val="1"/>
          <w:rtl w:val="0"/>
        </w:rPr>
        <w:t xml:space="preserve">MSO Registration with NC Nursing Board: </w:t>
      </w:r>
      <w:r w:rsidDel="00000000" w:rsidR="00000000" w:rsidRPr="00000000">
        <w:rPr>
          <w:rtl w:val="0"/>
        </w:rPr>
        <w:t xml:space="preserve">In North Carolina, it’s required that the PC registers the MSO with the state nursing board. If under Moxie PC, Moxie will manage </w:t>
      </w:r>
      <w:r w:rsidDel="00000000" w:rsidR="00000000" w:rsidRPr="00000000">
        <w:rPr>
          <w:rtl w:val="0"/>
        </w:rPr>
        <w:t xml:space="preserve">this</w:t>
      </w:r>
      <w:r w:rsidDel="00000000" w:rsidR="00000000" w:rsidRPr="00000000">
        <w:rPr>
          <w:rtl w:val="0"/>
        </w:rPr>
        <w:t xml:space="preserve">, otherwise please have your PC owner complete this. </w:t>
      </w:r>
      <w:r w:rsidDel="00000000" w:rsidR="00000000" w:rsidRPr="00000000">
        <w:rPr>
          <w:rtl w:val="0"/>
        </w:rPr>
      </w:r>
    </w:p>
    <w:p w:rsidR="00000000" w:rsidDel="00000000" w:rsidP="00000000" w:rsidRDefault="00000000" w:rsidRPr="00000000" w14:paraId="00000019">
      <w:pPr>
        <w:numPr>
          <w:ilvl w:val="0"/>
          <w:numId w:val="2"/>
        </w:numPr>
        <w:spacing w:after="0" w:afterAutospacing="0" w:before="0" w:beforeAutospacing="0" w:lineRule="auto"/>
        <w:ind w:left="720" w:hanging="360"/>
        <w:rPr>
          <w:u w:val="none"/>
        </w:rPr>
      </w:pPr>
      <w:r w:rsidDel="00000000" w:rsidR="00000000" w:rsidRPr="00000000">
        <w:rPr>
          <w:b w:val="1"/>
          <w:rtl w:val="0"/>
        </w:rPr>
        <w:t xml:space="preserve">Prescriptive Delegation (NPs &amp; PAs)</w:t>
      </w:r>
      <w:r w:rsidDel="00000000" w:rsidR="00000000" w:rsidRPr="00000000">
        <w:rPr>
          <w:rtl w:val="0"/>
        </w:rPr>
        <w:t xml:space="preserve">: No online prescriptive delegation is required</w:t>
      </w:r>
      <w:r w:rsidDel="00000000" w:rsidR="00000000" w:rsidRPr="00000000">
        <w:rPr>
          <w:rtl w:val="0"/>
        </w:rPr>
      </w:r>
    </w:p>
    <w:p w:rsidR="00000000" w:rsidDel="00000000" w:rsidP="00000000" w:rsidRDefault="00000000" w:rsidRPr="00000000" w14:paraId="0000001A">
      <w:pPr>
        <w:numPr>
          <w:ilvl w:val="2"/>
          <w:numId w:val="2"/>
        </w:numPr>
        <w:spacing w:after="0" w:afterAutospacing="0" w:before="0" w:beforeAutospacing="0" w:lineRule="auto"/>
        <w:ind w:left="2160" w:hanging="360"/>
      </w:pPr>
      <w:r w:rsidDel="00000000" w:rsidR="00000000" w:rsidRPr="00000000">
        <w:rPr>
          <w:b w:val="1"/>
          <w:rtl w:val="0"/>
        </w:rPr>
        <w:t xml:space="preserve">NPs: </w:t>
      </w:r>
      <w:r w:rsidDel="00000000" w:rsidR="00000000" w:rsidRPr="00000000">
        <w:rPr>
          <w:rtl w:val="0"/>
        </w:rPr>
        <w:t xml:space="preserve">Standard collab agreement </w:t>
      </w:r>
    </w:p>
    <w:p w:rsidR="00000000" w:rsidDel="00000000" w:rsidP="00000000" w:rsidRDefault="00000000" w:rsidRPr="00000000" w14:paraId="0000001B">
      <w:pPr>
        <w:numPr>
          <w:ilvl w:val="2"/>
          <w:numId w:val="2"/>
        </w:numPr>
        <w:spacing w:after="0" w:afterAutospacing="0" w:before="0" w:beforeAutospacing="0" w:lineRule="auto"/>
        <w:ind w:left="2160" w:hanging="360"/>
        <w:rPr>
          <w:b w:val="1"/>
          <w:u w:val="none"/>
        </w:rPr>
      </w:pPr>
      <w:r w:rsidDel="00000000" w:rsidR="00000000" w:rsidRPr="00000000">
        <w:rPr>
          <w:b w:val="1"/>
          <w:rtl w:val="0"/>
        </w:rPr>
        <w:t xml:space="preserve">PAs: </w:t>
      </w:r>
      <w:r w:rsidDel="00000000" w:rsidR="00000000" w:rsidRPr="00000000">
        <w:rPr>
          <w:rtl w:val="0"/>
        </w:rPr>
        <w:t xml:space="preserve">No additional agreement with Medical Director. Basic supervisor agreement requred. But PAs should document monthly meetings with MD. Written record should include a description of the relevant clinical issues discussed and quality improvement notes. Must also include signatures.</w:t>
      </w:r>
    </w:p>
    <w:p w:rsidR="00000000" w:rsidDel="00000000" w:rsidP="00000000" w:rsidRDefault="00000000" w:rsidRPr="00000000" w14:paraId="0000001C">
      <w:pPr>
        <w:numPr>
          <w:ilvl w:val="0"/>
          <w:numId w:val="2"/>
        </w:numPr>
        <w:spacing w:after="0" w:afterAutospacing="0" w:before="0" w:beforeAutospacing="0" w:lineRule="auto"/>
        <w:ind w:left="720" w:hanging="360"/>
        <w:rPr>
          <w:u w:val="none"/>
        </w:rPr>
      </w:pPr>
      <w:r w:rsidDel="00000000" w:rsidR="00000000" w:rsidRPr="00000000">
        <w:rPr>
          <w:b w:val="1"/>
          <w:rtl w:val="0"/>
        </w:rPr>
        <w:t xml:space="preserve">IV Hydration Hood:</w:t>
      </w:r>
      <w:r w:rsidDel="00000000" w:rsidR="00000000" w:rsidRPr="00000000">
        <w:rPr>
          <w:rtl w:val="0"/>
        </w:rPr>
        <w:t xml:space="preserve"> Required if you are performing IV Hydration Services. </w:t>
      </w:r>
      <w:hyperlink r:id="rId11">
        <w:r w:rsidDel="00000000" w:rsidR="00000000" w:rsidRPr="00000000">
          <w:rPr>
            <w:color w:val="1155cc"/>
            <w:u w:val="single"/>
            <w:rtl w:val="0"/>
          </w:rPr>
          <w:t xml:space="preserve">Article here</w:t>
        </w:r>
      </w:hyperlink>
      <w:r w:rsidDel="00000000" w:rsidR="00000000" w:rsidRPr="00000000">
        <w:rPr>
          <w:rtl w:val="0"/>
        </w:rPr>
        <w:t xml:space="preserve"> on background of new law as of November 2023.</w:t>
      </w:r>
    </w:p>
    <w:p w:rsidR="00000000" w:rsidDel="00000000" w:rsidP="00000000" w:rsidRDefault="00000000" w:rsidRPr="00000000" w14:paraId="0000001D">
      <w:pPr>
        <w:numPr>
          <w:ilvl w:val="0"/>
          <w:numId w:val="2"/>
        </w:numPr>
        <w:spacing w:after="0" w:afterAutospacing="0" w:before="0" w:beforeAutospacing="0" w:lineRule="auto"/>
        <w:ind w:left="720" w:hanging="360"/>
        <w:rPr>
          <w:u w:val="none"/>
        </w:rPr>
      </w:pPr>
      <w:r w:rsidDel="00000000" w:rsidR="00000000" w:rsidRPr="00000000">
        <w:rPr>
          <w:b w:val="1"/>
          <w:rtl w:val="0"/>
        </w:rPr>
        <w:t xml:space="preserve">RNs &amp; Lasers:</w:t>
      </w:r>
      <w:r w:rsidDel="00000000" w:rsidR="00000000" w:rsidRPr="00000000">
        <w:rPr>
          <w:rtl w:val="0"/>
        </w:rPr>
        <w:t xml:space="preserve"> An RN cannot perform an initial H&amp;P of a patient and may only perform LHR after an MD, NP, or PA has performed an initial H&amp;P which includes a history and focused physical examination.  </w:t>
      </w:r>
      <w:r w:rsidDel="00000000" w:rsidR="00000000" w:rsidRPr="00000000">
        <w:rPr>
          <w:rtl w:val="0"/>
        </w:rPr>
      </w:r>
    </w:p>
    <w:p w:rsidR="00000000" w:rsidDel="00000000" w:rsidP="00000000" w:rsidRDefault="00000000" w:rsidRPr="00000000" w14:paraId="0000001E">
      <w:pPr>
        <w:numPr>
          <w:ilvl w:val="0"/>
          <w:numId w:val="2"/>
        </w:numPr>
        <w:spacing w:after="0" w:afterAutospacing="0" w:before="0" w:beforeAutospacing="0" w:lineRule="auto"/>
        <w:ind w:left="720" w:hanging="360"/>
        <w:rPr>
          <w:b w:val="1"/>
        </w:rPr>
      </w:pPr>
      <w:r w:rsidDel="00000000" w:rsidR="00000000" w:rsidRPr="00000000">
        <w:rPr>
          <w:b w:val="1"/>
          <w:rtl w:val="0"/>
        </w:rPr>
        <w:t xml:space="preserve">Insurance: </w:t>
      </w:r>
      <w:r w:rsidDel="00000000" w:rsidR="00000000" w:rsidRPr="00000000">
        <w:rPr>
          <w:rtl w:val="0"/>
        </w:rPr>
        <w:t xml:space="preserve">You are required to carry malpractice and general liability insurance (included in all Vouch policies, our preferred insurance provider). For help with your Vouch policy, contact Cierra Ramou: </w:t>
      </w:r>
      <w:hyperlink r:id="rId12">
        <w:r w:rsidDel="00000000" w:rsidR="00000000" w:rsidRPr="00000000">
          <w:rPr>
            <w:color w:val="1155cc"/>
            <w:u w:val="single"/>
            <w:rtl w:val="0"/>
          </w:rPr>
          <w:t xml:space="preserve">cierra.ramos@vouch.us </w:t>
        </w:r>
      </w:hyperlink>
      <w:r w:rsidDel="00000000" w:rsidR="00000000" w:rsidRPr="00000000">
        <w:rPr>
          <w:rtl w:val="0"/>
        </w:rPr>
      </w:r>
    </w:p>
    <w:p w:rsidR="00000000" w:rsidDel="00000000" w:rsidP="00000000" w:rsidRDefault="00000000" w:rsidRPr="00000000" w14:paraId="0000001F">
      <w:pPr>
        <w:numPr>
          <w:ilvl w:val="0"/>
          <w:numId w:val="2"/>
        </w:numPr>
        <w:spacing w:after="0" w:afterAutospacing="0" w:before="0" w:beforeAutospacing="0" w:lineRule="auto"/>
        <w:ind w:left="720" w:hanging="360"/>
        <w:rPr>
          <w:u w:val="none"/>
        </w:rPr>
      </w:pPr>
      <w:r w:rsidDel="00000000" w:rsidR="00000000" w:rsidRPr="00000000">
        <w:rPr>
          <w:b w:val="1"/>
          <w:rtl w:val="0"/>
        </w:rPr>
        <w:t xml:space="preserve">Medical Waste</w:t>
      </w:r>
      <w:r w:rsidDel="00000000" w:rsidR="00000000" w:rsidRPr="00000000">
        <w:rPr>
          <w:rtl w:val="0"/>
        </w:rPr>
        <w:t xml:space="preserve">: </w:t>
      </w:r>
      <w:r w:rsidDel="00000000" w:rsidR="00000000" w:rsidRPr="00000000">
        <w:rPr>
          <w:color w:val="212529"/>
          <w:rtl w:val="0"/>
        </w:rPr>
        <w:t xml:space="preserve">If you conduct medical waste management activities, you should note what is required when it comes to rules of disposal.</w:t>
      </w:r>
    </w:p>
    <w:p w:rsidR="00000000" w:rsidDel="00000000" w:rsidP="00000000" w:rsidRDefault="00000000" w:rsidRPr="00000000" w14:paraId="00000020">
      <w:pPr>
        <w:pStyle w:val="Heading1"/>
        <w:keepNext w:val="0"/>
        <w:keepLines w:val="0"/>
        <w:numPr>
          <w:ilvl w:val="1"/>
          <w:numId w:val="2"/>
        </w:numPr>
        <w:shd w:fill="ffffff" w:val="clear"/>
        <w:spacing w:after="0" w:afterAutospacing="0" w:before="0" w:line="288" w:lineRule="auto"/>
        <w:ind w:left="1440" w:hanging="360"/>
        <w:rPr>
          <w:color w:val="212529"/>
          <w:sz w:val="22"/>
          <w:szCs w:val="22"/>
        </w:rPr>
      </w:pPr>
      <w:bookmarkStart w:colFirst="0" w:colLast="0" w:name="_fzh3cfoqtb3y" w:id="0"/>
      <w:bookmarkEnd w:id="0"/>
      <w:hyperlink r:id="rId13">
        <w:r w:rsidDel="00000000" w:rsidR="00000000" w:rsidRPr="00000000">
          <w:rPr>
            <w:color w:val="1155cc"/>
            <w:sz w:val="22"/>
            <w:szCs w:val="22"/>
            <w:u w:val="single"/>
            <w:rtl w:val="0"/>
          </w:rPr>
          <w:t xml:space="preserve">North Carolina Medical Waste Resource</w:t>
        </w:r>
      </w:hyperlink>
      <w:r w:rsidDel="00000000" w:rsidR="00000000" w:rsidRPr="00000000">
        <w:rPr>
          <w:rtl w:val="0"/>
        </w:rPr>
      </w:r>
    </w:p>
    <w:p w:rsidR="00000000" w:rsidDel="00000000" w:rsidP="00000000" w:rsidRDefault="00000000" w:rsidRPr="00000000" w14:paraId="00000021">
      <w:pPr>
        <w:numPr>
          <w:ilvl w:val="0"/>
          <w:numId w:val="2"/>
        </w:numPr>
        <w:spacing w:after="0" w:afterAutospacing="0" w:before="0" w:beforeAutospacing="0" w:lineRule="auto"/>
        <w:ind w:left="720" w:hanging="360"/>
        <w:rPr>
          <w:b w:val="1"/>
        </w:rPr>
      </w:pPr>
      <w:r w:rsidDel="00000000" w:rsidR="00000000" w:rsidRPr="00000000">
        <w:rPr>
          <w:b w:val="1"/>
          <w:rtl w:val="0"/>
        </w:rPr>
        <w:t xml:space="preserve">OSHA: </w:t>
      </w:r>
      <w:r w:rsidDel="00000000" w:rsidR="00000000" w:rsidRPr="00000000">
        <w:rPr>
          <w:rtl w:val="0"/>
        </w:rPr>
        <w:t xml:space="preserve">There are critical requirements that every MedSpa should follow when it comes to OSHA. </w:t>
      </w:r>
      <w:r w:rsidDel="00000000" w:rsidR="00000000" w:rsidRPr="00000000">
        <w:rPr>
          <w:rtl w:val="0"/>
        </w:rPr>
      </w:r>
    </w:p>
    <w:p w:rsidR="00000000" w:rsidDel="00000000" w:rsidP="00000000" w:rsidRDefault="00000000" w:rsidRPr="00000000" w14:paraId="00000022">
      <w:pPr>
        <w:numPr>
          <w:ilvl w:val="1"/>
          <w:numId w:val="2"/>
        </w:numPr>
        <w:spacing w:after="0" w:afterAutospacing="0" w:before="0" w:beforeAutospacing="0" w:lineRule="auto"/>
        <w:ind w:left="1440" w:hanging="360"/>
        <w:rPr>
          <w:b w:val="1"/>
        </w:rPr>
      </w:pPr>
      <w:hyperlink r:id="rId14">
        <w:r w:rsidDel="00000000" w:rsidR="00000000" w:rsidRPr="00000000">
          <w:rPr>
            <w:color w:val="1155cc"/>
            <w:u w:val="single"/>
            <w:rtl w:val="0"/>
          </w:rPr>
          <w:t xml:space="preserve">Understand OSHA here</w:t>
        </w:r>
      </w:hyperlink>
      <w:r w:rsidDel="00000000" w:rsidR="00000000" w:rsidRPr="00000000">
        <w:rPr>
          <w:rtl w:val="0"/>
        </w:rPr>
      </w:r>
    </w:p>
    <w:p w:rsidR="00000000" w:rsidDel="00000000" w:rsidP="00000000" w:rsidRDefault="00000000" w:rsidRPr="00000000" w14:paraId="00000023">
      <w:pPr>
        <w:numPr>
          <w:ilvl w:val="1"/>
          <w:numId w:val="2"/>
        </w:numPr>
        <w:spacing w:after="0" w:afterAutospacing="0" w:before="0" w:beforeAutospacing="0" w:lineRule="auto"/>
        <w:ind w:left="1440" w:hanging="360"/>
        <w:rPr>
          <w:u w:val="none"/>
        </w:rPr>
      </w:pPr>
      <w:r w:rsidDel="00000000" w:rsidR="00000000" w:rsidRPr="00000000">
        <w:rPr>
          <w:rtl w:val="0"/>
        </w:rPr>
        <w:t xml:space="preserve">Comply with the seven particular OSHA standards listed</w:t>
      </w:r>
    </w:p>
    <w:p w:rsidR="00000000" w:rsidDel="00000000" w:rsidP="00000000" w:rsidRDefault="00000000" w:rsidRPr="00000000" w14:paraId="00000024">
      <w:pPr>
        <w:numPr>
          <w:ilvl w:val="1"/>
          <w:numId w:val="2"/>
        </w:numPr>
        <w:spacing w:after="0" w:afterAutospacing="0" w:before="0" w:beforeAutospacing="0" w:lineRule="auto"/>
        <w:ind w:left="1440" w:hanging="360"/>
        <w:rPr>
          <w:u w:val="none"/>
        </w:rPr>
      </w:pPr>
      <w:hyperlink r:id="rId15">
        <w:r w:rsidDel="00000000" w:rsidR="00000000" w:rsidRPr="00000000">
          <w:rPr>
            <w:color w:val="1155cc"/>
            <w:u w:val="single"/>
            <w:rtl w:val="0"/>
          </w:rPr>
          <w:t xml:space="preserve">Bloodborne Pathogens</w:t>
        </w:r>
      </w:hyperlink>
      <w:r w:rsidDel="00000000" w:rsidR="00000000" w:rsidRPr="00000000">
        <w:rPr>
          <w:rtl w:val="0"/>
        </w:rPr>
        <w:t xml:space="preserve"> course Moxie recommends ($10 and valid for one year)</w:t>
      </w:r>
    </w:p>
    <w:p w:rsidR="00000000" w:rsidDel="00000000" w:rsidP="00000000" w:rsidRDefault="00000000" w:rsidRPr="00000000" w14:paraId="00000025">
      <w:pPr>
        <w:numPr>
          <w:ilvl w:val="1"/>
          <w:numId w:val="2"/>
        </w:numPr>
        <w:spacing w:after="0" w:afterAutospacing="0" w:before="0" w:beforeAutospacing="0" w:lineRule="auto"/>
        <w:ind w:left="1440" w:hanging="360"/>
        <w:rPr>
          <w:u w:val="none"/>
        </w:rPr>
      </w:pPr>
      <w:r w:rsidDel="00000000" w:rsidR="00000000" w:rsidRPr="00000000">
        <w:rPr>
          <w:rtl w:val="0"/>
        </w:rPr>
        <w:t xml:space="preserve">If you have employees: Print out the</w:t>
      </w:r>
      <w:hyperlink r:id="rId16">
        <w:r w:rsidDel="00000000" w:rsidR="00000000" w:rsidRPr="00000000">
          <w:rPr>
            <w:rtl w:val="0"/>
          </w:rPr>
          <w:t xml:space="preserve"> </w:t>
        </w:r>
      </w:hyperlink>
      <w:hyperlink r:id="rId17">
        <w:r w:rsidDel="00000000" w:rsidR="00000000" w:rsidRPr="00000000">
          <w:rPr>
            <w:color w:val="1155cc"/>
            <w:u w:val="single"/>
            <w:rtl w:val="0"/>
          </w:rPr>
          <w:t xml:space="preserve">OSHA job safety and health poster</w:t>
        </w:r>
      </w:hyperlink>
      <w:r w:rsidDel="00000000" w:rsidR="00000000" w:rsidRPr="00000000">
        <w:rPr>
          <w:rtl w:val="0"/>
        </w:rPr>
        <w:t xml:space="preserve"> for your MedSpa</w:t>
      </w:r>
    </w:p>
    <w:p w:rsidR="00000000" w:rsidDel="00000000" w:rsidP="00000000" w:rsidRDefault="00000000" w:rsidRPr="00000000" w14:paraId="00000026">
      <w:pPr>
        <w:numPr>
          <w:ilvl w:val="0"/>
          <w:numId w:val="2"/>
        </w:numPr>
        <w:spacing w:after="0" w:afterAutospacing="0" w:before="0" w:beforeAutospacing="0" w:lineRule="auto"/>
        <w:ind w:left="720" w:hanging="360"/>
        <w:rPr>
          <w:b w:val="1"/>
        </w:rPr>
      </w:pPr>
      <w:r w:rsidDel="00000000" w:rsidR="00000000" w:rsidRPr="00000000">
        <w:rPr>
          <w:b w:val="1"/>
          <w:rtl w:val="0"/>
        </w:rPr>
        <w:t xml:space="preserve">Physical Signage:</w:t>
      </w:r>
      <w:r w:rsidDel="00000000" w:rsidR="00000000" w:rsidRPr="00000000">
        <w:rPr>
          <w:rtl w:val="0"/>
        </w:rPr>
      </w:r>
    </w:p>
    <w:p w:rsidR="00000000" w:rsidDel="00000000" w:rsidP="00000000" w:rsidRDefault="00000000" w:rsidRPr="00000000" w14:paraId="00000027">
      <w:pPr>
        <w:numPr>
          <w:ilvl w:val="1"/>
          <w:numId w:val="2"/>
        </w:numPr>
        <w:spacing w:after="0" w:afterAutospacing="0" w:before="0" w:beforeAutospacing="0" w:lineRule="auto"/>
        <w:ind w:left="1440" w:hanging="360"/>
        <w:rPr>
          <w:u w:val="none"/>
        </w:rPr>
      </w:pPr>
      <w:r w:rsidDel="00000000" w:rsidR="00000000" w:rsidRPr="00000000">
        <w:rPr>
          <w:rtl w:val="0"/>
        </w:rPr>
        <w:t xml:space="preserve">We recommend posting your Medical Director’s information in your MedSpa: Name, License Type (MD), License #</w:t>
      </w:r>
    </w:p>
    <w:p w:rsidR="00000000" w:rsidDel="00000000" w:rsidP="00000000" w:rsidRDefault="00000000" w:rsidRPr="00000000" w14:paraId="00000028">
      <w:pPr>
        <w:numPr>
          <w:ilvl w:val="1"/>
          <w:numId w:val="2"/>
        </w:numPr>
        <w:spacing w:after="0" w:afterAutospacing="0" w:before="0" w:beforeAutospacing="0" w:lineRule="auto"/>
        <w:ind w:left="1440" w:hanging="360"/>
        <w:rPr/>
      </w:pPr>
      <w:r w:rsidDel="00000000" w:rsidR="00000000" w:rsidRPr="00000000">
        <w:rPr>
          <w:rtl w:val="0"/>
        </w:rPr>
        <w:t xml:space="preserve">If you have employees: </w:t>
      </w:r>
      <w:r w:rsidDel="00000000" w:rsidR="00000000" w:rsidRPr="00000000">
        <w:rPr>
          <w:rtl w:val="0"/>
        </w:rPr>
        <w:t xml:space="preserve">Print out the </w:t>
      </w:r>
      <w:hyperlink r:id="rId18">
        <w:r w:rsidDel="00000000" w:rsidR="00000000" w:rsidRPr="00000000">
          <w:rPr>
            <w:color w:val="1155cc"/>
            <w:u w:val="single"/>
            <w:rtl w:val="0"/>
          </w:rPr>
          <w:t xml:space="preserve">NC labor law poster state and federal combo</w:t>
        </w:r>
      </w:hyperlink>
      <w:r w:rsidDel="00000000" w:rsidR="00000000" w:rsidRPr="00000000">
        <w:rPr>
          <w:rtl w:val="0"/>
        </w:rPr>
        <w:t xml:space="preserve"> for employee and customer visibility </w:t>
      </w:r>
      <w:r w:rsidDel="00000000" w:rsidR="00000000" w:rsidRPr="00000000">
        <w:rPr>
          <w:rtl w:val="0"/>
        </w:rPr>
        <w:t xml:space="preserve">and hang in your breakroom</w:t>
      </w:r>
    </w:p>
    <w:p w:rsidR="00000000" w:rsidDel="00000000" w:rsidP="00000000" w:rsidRDefault="00000000" w:rsidRPr="00000000" w14:paraId="00000029">
      <w:pPr>
        <w:numPr>
          <w:ilvl w:val="1"/>
          <w:numId w:val="2"/>
        </w:numPr>
        <w:spacing w:after="0" w:afterAutospacing="0" w:before="0" w:beforeAutospacing="0" w:lineRule="auto"/>
        <w:ind w:left="1440" w:hanging="360"/>
        <w:rPr>
          <w:u w:val="none"/>
        </w:rPr>
      </w:pPr>
      <w:r w:rsidDel="00000000" w:rsidR="00000000" w:rsidRPr="00000000">
        <w:rPr>
          <w:rtl w:val="0"/>
        </w:rPr>
        <w:t xml:space="preserve">Post a discrimination law</w:t>
      </w:r>
      <w:hyperlink r:id="rId19">
        <w:r w:rsidDel="00000000" w:rsidR="00000000" w:rsidRPr="00000000">
          <w:rPr>
            <w:color w:val="1155cc"/>
            <w:u w:val="single"/>
            <w:rtl w:val="0"/>
          </w:rPr>
          <w:t xml:space="preserve"> sign </w:t>
        </w:r>
      </w:hyperlink>
      <w:r w:rsidDel="00000000" w:rsidR="00000000" w:rsidRPr="00000000">
        <w:rPr>
          <w:rtl w:val="0"/>
        </w:rPr>
        <w:t xml:space="preserve">within your MedSpa</w:t>
      </w:r>
      <w:r w:rsidDel="00000000" w:rsidR="00000000" w:rsidRPr="00000000">
        <w:rPr>
          <w:rtl w:val="0"/>
        </w:rPr>
      </w:r>
    </w:p>
    <w:p w:rsidR="00000000" w:rsidDel="00000000" w:rsidP="00000000" w:rsidRDefault="00000000" w:rsidRPr="00000000" w14:paraId="0000002A">
      <w:pPr>
        <w:numPr>
          <w:ilvl w:val="0"/>
          <w:numId w:val="1"/>
        </w:numPr>
        <w:spacing w:after="0" w:afterAutospacing="0" w:before="0" w:beforeAutospacing="0" w:lineRule="auto"/>
        <w:ind w:left="720" w:hanging="360"/>
        <w:rPr>
          <w:b w:val="1"/>
        </w:rPr>
      </w:pPr>
      <w:r w:rsidDel="00000000" w:rsidR="00000000" w:rsidRPr="00000000">
        <w:rPr>
          <w:b w:val="1"/>
          <w:color w:val="37352f"/>
          <w:rtl w:val="0"/>
        </w:rPr>
        <w:t xml:space="preserve">Marketing &amp; Advertising Guidance</w:t>
      </w:r>
    </w:p>
    <w:p w:rsidR="00000000" w:rsidDel="00000000" w:rsidP="00000000" w:rsidRDefault="00000000" w:rsidRPr="00000000" w14:paraId="0000002B">
      <w:pPr>
        <w:numPr>
          <w:ilvl w:val="1"/>
          <w:numId w:val="1"/>
        </w:numPr>
        <w:spacing w:after="0" w:afterAutospacing="0" w:before="0" w:beforeAutospacing="0" w:lineRule="auto"/>
        <w:ind w:left="1440" w:hanging="360"/>
        <w:rPr>
          <w:color w:val="37352f"/>
        </w:rPr>
      </w:pPr>
      <w:r w:rsidDel="00000000" w:rsidR="00000000" w:rsidRPr="00000000">
        <w:rPr>
          <w:color w:val="37352f"/>
          <w:rtl w:val="0"/>
        </w:rPr>
        <w:t xml:space="preserve">Do not have any needles in any of your pictures. The </w:t>
      </w:r>
      <w:r w:rsidDel="00000000" w:rsidR="00000000" w:rsidRPr="00000000">
        <w:rPr>
          <w:color w:val="37352f"/>
          <w:rtl w:val="0"/>
        </w:rPr>
        <w:t xml:space="preserve">Meta</w:t>
      </w:r>
      <w:r w:rsidDel="00000000" w:rsidR="00000000" w:rsidRPr="00000000">
        <w:rPr>
          <w:color w:val="37352f"/>
          <w:rtl w:val="0"/>
        </w:rPr>
        <w:t xml:space="preserve"> (owner of Facebook &amp; Instagram) algorithm does not allow them  </w:t>
      </w:r>
    </w:p>
    <w:p w:rsidR="00000000" w:rsidDel="00000000" w:rsidP="00000000" w:rsidRDefault="00000000" w:rsidRPr="00000000" w14:paraId="0000002C">
      <w:pPr>
        <w:numPr>
          <w:ilvl w:val="1"/>
          <w:numId w:val="1"/>
        </w:numPr>
        <w:spacing w:after="0" w:afterAutospacing="0" w:before="0" w:beforeAutospacing="0" w:lineRule="auto"/>
        <w:ind w:left="1440" w:hanging="360"/>
        <w:rPr>
          <w:color w:val="37352f"/>
        </w:rPr>
      </w:pPr>
      <w:r w:rsidDel="00000000" w:rsidR="00000000" w:rsidRPr="00000000">
        <w:rPr>
          <w:color w:val="37352f"/>
          <w:rtl w:val="0"/>
        </w:rPr>
        <w:t xml:space="preserve">Never </w:t>
      </w:r>
      <w:r w:rsidDel="00000000" w:rsidR="00000000" w:rsidRPr="00000000">
        <w:rPr>
          <w:color w:val="37352f"/>
          <w:rtl w:val="0"/>
        </w:rPr>
        <w:t xml:space="preserve">‘boost’</w:t>
      </w:r>
      <w:r w:rsidDel="00000000" w:rsidR="00000000" w:rsidRPr="00000000">
        <w:rPr>
          <w:color w:val="37352f"/>
          <w:rtl w:val="0"/>
        </w:rPr>
        <w:t xml:space="preserve"> any images with needles, pharmaceutical products (inclusive of vials of Tox, botox, filler..), and before and afters </w:t>
      </w:r>
    </w:p>
    <w:p w:rsidR="00000000" w:rsidDel="00000000" w:rsidP="00000000" w:rsidRDefault="00000000" w:rsidRPr="00000000" w14:paraId="0000002D">
      <w:pPr>
        <w:numPr>
          <w:ilvl w:val="1"/>
          <w:numId w:val="1"/>
        </w:numPr>
        <w:spacing w:after="0" w:afterAutospacing="0" w:before="0" w:beforeAutospacing="0" w:lineRule="auto"/>
        <w:ind w:left="1440" w:hanging="360"/>
        <w:rPr>
          <w:color w:val="37352f"/>
        </w:rPr>
      </w:pPr>
      <w:r w:rsidDel="00000000" w:rsidR="00000000" w:rsidRPr="00000000">
        <w:rPr>
          <w:color w:val="37352f"/>
          <w:rtl w:val="0"/>
        </w:rPr>
        <w:t xml:space="preserve">Be sure to have signed photo waivers that allow you to use patient pictures for marketing that includes language around the patient waiving privacy. </w:t>
      </w:r>
    </w:p>
    <w:p w:rsidR="00000000" w:rsidDel="00000000" w:rsidP="00000000" w:rsidRDefault="00000000" w:rsidRPr="00000000" w14:paraId="0000002E">
      <w:pPr>
        <w:numPr>
          <w:ilvl w:val="1"/>
          <w:numId w:val="1"/>
        </w:numPr>
        <w:spacing w:after="0" w:afterAutospacing="0" w:before="0" w:beforeAutospacing="0" w:lineRule="auto"/>
        <w:ind w:left="1440" w:hanging="360"/>
        <w:rPr>
          <w:color w:val="37352f"/>
        </w:rPr>
      </w:pPr>
      <w:r w:rsidDel="00000000" w:rsidR="00000000" w:rsidRPr="00000000">
        <w:rPr>
          <w:color w:val="37352f"/>
          <w:rtl w:val="0"/>
        </w:rPr>
        <w:t xml:space="preserve">Videos on websites must have closed captioning capability for ADA compliance</w:t>
      </w:r>
    </w:p>
    <w:p w:rsidR="00000000" w:rsidDel="00000000" w:rsidP="00000000" w:rsidRDefault="00000000" w:rsidRPr="00000000" w14:paraId="0000002F">
      <w:pPr>
        <w:numPr>
          <w:ilvl w:val="1"/>
          <w:numId w:val="1"/>
        </w:numPr>
        <w:spacing w:after="0" w:afterAutospacing="0" w:before="0" w:beforeAutospacing="0" w:lineRule="auto"/>
        <w:ind w:left="1440" w:hanging="360"/>
        <w:rPr>
          <w:color w:val="37352f"/>
        </w:rPr>
      </w:pPr>
      <w:r w:rsidDel="00000000" w:rsidR="00000000" w:rsidRPr="00000000">
        <w:rPr>
          <w:color w:val="37352f"/>
          <w:rtl w:val="0"/>
        </w:rPr>
        <w:t xml:space="preserve">Ads cannot be false or misleading. Ads that use models must say it’s a model</w:t>
      </w:r>
    </w:p>
    <w:p w:rsidR="00000000" w:rsidDel="00000000" w:rsidP="00000000" w:rsidRDefault="00000000" w:rsidRPr="00000000" w14:paraId="00000030">
      <w:pPr>
        <w:numPr>
          <w:ilvl w:val="1"/>
          <w:numId w:val="1"/>
        </w:numPr>
        <w:spacing w:after="0" w:afterAutospacing="0" w:before="0" w:beforeAutospacing="0" w:lineRule="auto"/>
        <w:ind w:left="1440" w:hanging="360"/>
        <w:rPr>
          <w:color w:val="37352f"/>
        </w:rPr>
      </w:pPr>
      <w:r w:rsidDel="00000000" w:rsidR="00000000" w:rsidRPr="00000000">
        <w:rPr>
          <w:color w:val="37352f"/>
          <w:rtl w:val="0"/>
        </w:rPr>
        <w:t xml:space="preserve">Ads that use before or after photos must specify the treatment provided</w:t>
      </w:r>
    </w:p>
    <w:p w:rsidR="00000000" w:rsidDel="00000000" w:rsidP="00000000" w:rsidRDefault="00000000" w:rsidRPr="00000000" w14:paraId="00000031">
      <w:pPr>
        <w:numPr>
          <w:ilvl w:val="0"/>
          <w:numId w:val="1"/>
        </w:numPr>
        <w:spacing w:after="0" w:afterAutospacing="0" w:before="0" w:beforeAutospacing="0" w:lineRule="auto"/>
        <w:ind w:left="720" w:hanging="360"/>
        <w:rPr>
          <w:b w:val="1"/>
          <w:u w:val="none"/>
        </w:rPr>
      </w:pPr>
      <w:r w:rsidDel="00000000" w:rsidR="00000000" w:rsidRPr="00000000">
        <w:rPr>
          <w:b w:val="1"/>
          <w:rtl w:val="0"/>
        </w:rPr>
        <w:t xml:space="preserve">North Carolina</w:t>
      </w:r>
      <w:r w:rsidDel="00000000" w:rsidR="00000000" w:rsidRPr="00000000">
        <w:rPr>
          <w:b w:val="1"/>
          <w:rtl w:val="0"/>
        </w:rPr>
        <w:t xml:space="preserve"> Official &amp; Governmental Resources</w:t>
      </w:r>
    </w:p>
    <w:p w:rsidR="00000000" w:rsidDel="00000000" w:rsidP="00000000" w:rsidRDefault="00000000" w:rsidRPr="00000000" w14:paraId="00000032">
      <w:pPr>
        <w:numPr>
          <w:ilvl w:val="1"/>
          <w:numId w:val="1"/>
        </w:numPr>
        <w:spacing w:after="0" w:afterAutospacing="0" w:before="0" w:beforeAutospacing="0" w:lineRule="auto"/>
        <w:ind w:left="1440" w:hanging="360"/>
        <w:rPr/>
      </w:pPr>
      <w:r w:rsidDel="00000000" w:rsidR="00000000" w:rsidRPr="00000000">
        <w:rPr>
          <w:rtl w:val="0"/>
        </w:rPr>
        <w:t xml:space="preserve">Medical Board of North Carolina </w:t>
      </w:r>
      <w:hyperlink r:id="rId20">
        <w:r w:rsidDel="00000000" w:rsidR="00000000" w:rsidRPr="00000000">
          <w:rPr>
            <w:color w:val="1155cc"/>
            <w:u w:val="single"/>
            <w:rtl w:val="0"/>
          </w:rPr>
          <w:t xml:space="preserve">Website Here</w:t>
        </w:r>
      </w:hyperlink>
      <w:r w:rsidDel="00000000" w:rsidR="00000000" w:rsidRPr="00000000">
        <w:rPr>
          <w:rtl w:val="0"/>
        </w:rPr>
        <w:t xml:space="preserve"> </w:t>
      </w:r>
    </w:p>
    <w:p w:rsidR="00000000" w:rsidDel="00000000" w:rsidP="00000000" w:rsidRDefault="00000000" w:rsidRPr="00000000" w14:paraId="00000033">
      <w:pPr>
        <w:numPr>
          <w:ilvl w:val="1"/>
          <w:numId w:val="1"/>
        </w:numPr>
        <w:spacing w:after="240" w:before="0" w:beforeAutospacing="0" w:lineRule="auto"/>
        <w:ind w:left="1440" w:hanging="360"/>
        <w:rPr/>
      </w:pPr>
      <w:r w:rsidDel="00000000" w:rsidR="00000000" w:rsidRPr="00000000">
        <w:rPr>
          <w:color w:val="37352f"/>
          <w:rtl w:val="0"/>
        </w:rPr>
        <w:t xml:space="preserve">Nursing Board of North Carolina </w:t>
      </w:r>
      <w:hyperlink r:id="rId21">
        <w:r w:rsidDel="00000000" w:rsidR="00000000" w:rsidRPr="00000000">
          <w:rPr>
            <w:color w:val="1155cc"/>
            <w:u w:val="single"/>
            <w:rtl w:val="0"/>
          </w:rPr>
          <w:t xml:space="preserve">Website Here</w:t>
        </w:r>
      </w:hyperlink>
      <w:r w:rsidDel="00000000" w:rsidR="00000000" w:rsidRPr="00000000">
        <w:rPr>
          <w:color w:val="37352f"/>
          <w:rtl w:val="0"/>
        </w:rPr>
        <w:t xml:space="preserve"> </w:t>
      </w:r>
      <w:r w:rsidDel="00000000" w:rsidR="00000000" w:rsidRPr="00000000">
        <w:rPr>
          <w:rtl w:val="0"/>
        </w:rPr>
      </w:r>
    </w:p>
    <w:p w:rsidR="00000000" w:rsidDel="00000000" w:rsidP="00000000" w:rsidRDefault="00000000" w:rsidRPr="00000000" w14:paraId="00000034">
      <w:pPr>
        <w:tabs>
          <w:tab w:val="left" w:leader="none" w:pos="7740"/>
        </w:tabs>
        <w:spacing w:after="240" w:before="240" w:lineRule="auto"/>
        <w:ind w:left="0" w:firstLine="0"/>
        <w:rPr/>
      </w:pPr>
      <w:r w:rsidDel="00000000" w:rsidR="00000000" w:rsidRPr="00000000">
        <w:rPr>
          <w:rtl w:val="0"/>
        </w:rPr>
        <w:t xml:space="preserve">       This checklist is to be used as an initial guide and is not intended to be legal advice or relied upon. Please consult with a legal specialist licensed in your state. If you need a referral, let us know, we are happy to make a connection.      </w:t>
      </w:r>
      <w:r w:rsidDel="00000000" w:rsidR="00000000" w:rsidRPr="00000000">
        <w:rPr>
          <w:rtl w:val="0"/>
        </w:rPr>
      </w:r>
    </w:p>
    <w:p w:rsidR="00000000" w:rsidDel="00000000" w:rsidP="00000000" w:rsidRDefault="00000000" w:rsidRPr="00000000" w14:paraId="00000035">
      <w:pPr>
        <w:spacing w:after="240" w:before="240" w:lineRule="auto"/>
        <w:ind w:left="2160" w:firstLine="0"/>
        <w:rPr/>
      </w:pPr>
      <w:r w:rsidDel="00000000" w:rsidR="00000000" w:rsidRPr="00000000">
        <w:rPr>
          <w:rtl w:val="0"/>
        </w:rPr>
      </w:r>
    </w:p>
    <w:p w:rsidR="00000000" w:rsidDel="00000000" w:rsidP="00000000" w:rsidRDefault="00000000" w:rsidRPr="00000000" w14:paraId="00000036">
      <w:pPr>
        <w:ind w:left="1440" w:firstLine="0"/>
        <w:rPr/>
      </w:pPr>
      <w:r w:rsidDel="00000000" w:rsidR="00000000" w:rsidRPr="00000000">
        <w:rPr>
          <w:rtl w:val="0"/>
        </w:rPr>
      </w:r>
    </w:p>
    <w:sectPr>
      <w:headerReference r:id="rId22" w:type="default"/>
      <w:headerReference r:id="rId23" w:type="first"/>
      <w:footerReference r:id="rId24"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jc w:val="center"/>
      <w:rPr/>
    </w:pPr>
    <w:r w:rsidDel="00000000" w:rsidR="00000000" w:rsidRPr="00000000">
      <w:rPr/>
      <w:drawing>
        <wp:inline distB="19050" distT="19050" distL="19050" distR="19050">
          <wp:extent cx="1471272" cy="5953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71272" cy="5953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ncmedboard.org/" TargetMode="External"/><Relationship Id="rId11" Type="http://schemas.openxmlformats.org/officeDocument/2006/relationships/hyperlink" Target="https://djholtlaw.com/iv-hydration-therapy-and-compounding-guidelines/" TargetMode="External"/><Relationship Id="rId22" Type="http://schemas.openxmlformats.org/officeDocument/2006/relationships/header" Target="header1.xml"/><Relationship Id="rId10" Type="http://schemas.openxmlformats.org/officeDocument/2006/relationships/hyperlink" Target="https://edpnc.com/start-or-grow-a-business/start-a-business/business-forms/" TargetMode="External"/><Relationship Id="rId21" Type="http://schemas.openxmlformats.org/officeDocument/2006/relationships/hyperlink" Target="https://www.google.com/search?q=nursing+board+of+north+carolina&amp;oq=nursing+board+of+north+carolina&amp;gs_lcrp=EgZjaHJvbWUyBggAEEUYOTIGCAEQRRg7MgYIAhBFGDsyBggDEEUYPdIBCDQ0MDhqMGo0qAIAsAIA&amp;sourceid=chrome&amp;ie=UTF-8" TargetMode="External"/><Relationship Id="rId13" Type="http://schemas.openxmlformats.org/officeDocument/2006/relationships/hyperlink" Target="https://www.deq.nc.gov/about/divisions/waste-management/solid-waste-section/medical-waste/medical-waste-guidance-and-interpretation#Sharps-3012" TargetMode="External"/><Relationship Id="rId24" Type="http://schemas.openxmlformats.org/officeDocument/2006/relationships/footer" Target="footer1.xml"/><Relationship Id="rId12" Type="http://schemas.openxmlformats.org/officeDocument/2006/relationships/hyperlink" Target="mailto:cierra.ramos@vouch.us" TargetMode="External"/><Relationship Id="rId23"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osnc.gov/divisions/business_registration/assumed_business_names" TargetMode="External"/><Relationship Id="rId15" Type="http://schemas.openxmlformats.org/officeDocument/2006/relationships/hyperlink" Target="https://www.cpr.io/courses/bloodborne-pathogens/?gad_source=1&amp;gclid=CjwKCAiA1MCrBhAoEiwAC2d64d1qfY6Inb0vEp9QJdbcODCmgG1wGaCfGQ1uqwBUJwmuk83gp7Ge9RoCXxAQAvD_BwE" TargetMode="External"/><Relationship Id="rId14" Type="http://schemas.openxmlformats.org/officeDocument/2006/relationships/hyperlink" Target="https://americanmedspa.org/blog/osha-what-you-dont-know-can-hurt-you" TargetMode="External"/><Relationship Id="rId17" Type="http://schemas.openxmlformats.org/officeDocument/2006/relationships/hyperlink" Target="https://www.osha.gov/sites/default/files/osha3165-8514.pdf" TargetMode="External"/><Relationship Id="rId16" Type="http://schemas.openxmlformats.org/officeDocument/2006/relationships/hyperlink" Target="https://www.osha.gov/sites/default/files/osha3165-8514.pdf" TargetMode="External"/><Relationship Id="rId5" Type="http://schemas.openxmlformats.org/officeDocument/2006/relationships/styles" Target="styles.xml"/><Relationship Id="rId19" Type="http://schemas.openxmlformats.org/officeDocument/2006/relationships/hyperlink" Target="https://www.dol.gov/sites/dolgov/files/OFCCP/regs/compliance/posters/pdf/22-088_EEOC_KnowYourRights.pdf" TargetMode="External"/><Relationship Id="rId6" Type="http://schemas.openxmlformats.org/officeDocument/2006/relationships/hyperlink" Target="https://www.sosnc.gov/Guides/launching_a_business/preparing_the_document_and_attachments" TargetMode="External"/><Relationship Id="rId18" Type="http://schemas.openxmlformats.org/officeDocument/2006/relationships/hyperlink" Target="https://www.laborlawcc.com/north-carolina-state-and-federal-poster-set/" TargetMode="External"/><Relationship Id="rId7" Type="http://schemas.openxmlformats.org/officeDocument/2006/relationships/hyperlink" Target="https://www.ncleg.gov/EnactedLegislation/Statutes/PDF/BySection/Chapter_55B/GS_55B-14.pdf" TargetMode="External"/><Relationship Id="rId8" Type="http://schemas.openxmlformats.org/officeDocument/2006/relationships/hyperlink" Target="https://www.ncleg.gov/EnactedLegislation/Statutes/PDF/BySection/Chapter_55B/GS_55B-14.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