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PENNSYLVANIA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Pennsylvania.</w:t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Services”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color w:val="37352f"/>
          <w:rtl w:val="0"/>
        </w:rPr>
        <w:t xml:space="preserve">Why LLC? This is because this entity will be acting as a non-healthcare manager of the PC. Consult with your accountant on individual tax objectives.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color w:val="37352f"/>
          <w:u w:val="none"/>
        </w:rPr>
      </w:pPr>
      <w:r w:rsidDel="00000000" w:rsidR="00000000" w:rsidRPr="00000000">
        <w:rPr>
          <w:color w:val="37352f"/>
          <w:rtl w:val="0"/>
        </w:rPr>
        <w:t xml:space="preserve">Since a DBA is required, make sure your LLC name is different from what you plan to “do business as”. </w:t>
      </w:r>
      <w:r w:rsidDel="00000000" w:rsidR="00000000" w:rsidRPr="00000000">
        <w:rPr>
          <w:i w:val="1"/>
          <w:color w:val="37352f"/>
          <w:rtl w:val="0"/>
        </w:rPr>
        <w:t xml:space="preserve">Example: LLC “Moxie LLC” // DBA “Moxie Aesthetics”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 if different from your LLC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Complete the online filing process: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**No need to file under Moxie PC, just under your LLC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2. Pay the $70 filing fee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color w:val="37352f"/>
          <w:rtl w:val="0"/>
        </w:rPr>
        <w:t xml:space="preserve">Newspaper Public Notice</w:t>
      </w:r>
      <w:r w:rsidDel="00000000" w:rsidR="00000000" w:rsidRPr="00000000">
        <w:rPr>
          <w:color w:val="37352f"/>
          <w:rtl w:val="0"/>
        </w:rPr>
        <w:t xml:space="preserve">: Some counties in Pennsylvania also require you to publish notice of your statement in a local newspaper. Please call your county office to inquire if this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color w:val="37352f"/>
        </w:rPr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Business License: </w:t>
      </w:r>
      <w:r w:rsidDel="00000000" w:rsidR="00000000" w:rsidRPr="00000000">
        <w:rPr>
          <w:rtl w:val="0"/>
        </w:rPr>
        <w:t xml:space="preserve">All business in PA are required to have a license from the State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https://www.dos.pa.gov/ProfessionalLicensing/LicensingServices/Pages/default.aspx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(NPs &amp; PAs)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Online prescriptive delegation is required. Steps below: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Guide here to follow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 sure to notify your MD once complete so the MD can finalize the online delegation 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If you change and end your medical supervisor, you must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file a termination</w:t>
        </w:r>
      </w:hyperlink>
      <w:r w:rsidDel="00000000" w:rsidR="00000000" w:rsidRPr="00000000">
        <w:rPr>
          <w:rtl w:val="0"/>
        </w:rPr>
        <w:t xml:space="preserve"> with the state of PA.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PAs: </w:t>
      </w:r>
      <w:r w:rsidDel="00000000" w:rsidR="00000000" w:rsidRPr="00000000">
        <w:rPr>
          <w:rtl w:val="0"/>
        </w:rPr>
        <w:t xml:space="preserve">A written collaborative agreement is required. The supervising physician must complete the application for a written collaborative agreement online.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Steps here to follow</w:t>
        </w:r>
      </w:hyperlink>
      <w:r w:rsidDel="00000000" w:rsidR="00000000" w:rsidRPr="00000000">
        <w:rPr>
          <w:rtl w:val="0"/>
        </w:rPr>
        <w:t xml:space="preserve"> (work with your MD on this)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Sharps or syringes are not considered household hazardous waste and should be disposed of with regular trash pick up. Sharps should be placed in a puncture-resistant hard plastic or metal container.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Close the container with its original lid and secure with heavy duty tape. Place the tightly sealed container in a paper bag and discard it with your household trash. Do not place it with your recyclables.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your business license is posted in your MedSpa (we recommend in a hall on the way to the treatment room or where other notices are posted)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PA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Pennsylvania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Pennsylvania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Pennsylvania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cierra.ramos@vouch.us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dos.pa.gov/ProfessionalLicensing/BoardsCommissions/Medicine/Documents/Board%20Documents/MedM%20-%20Online%20Written%20Agreement%20User%20Guide%20-%20initiated%20by%20Physician%20and%20Surgeon.pdf" TargetMode="External"/><Relationship Id="rId21" Type="http://schemas.openxmlformats.org/officeDocument/2006/relationships/header" Target="header2.xml"/><Relationship Id="rId13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2" Type="http://schemas.openxmlformats.org/officeDocument/2006/relationships/hyperlink" Target="https://americanmedspa.org/blog/osha-what-you-dont-know-can-hurt-yo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s.pa.gov/ProfessionalLicensing/BoardsCommissions/Nursing/Documents/Applications%20and%20Forms/Pres%20Auth%20Change%20-%20Termination.pdf" TargetMode="External"/><Relationship Id="rId15" Type="http://schemas.openxmlformats.org/officeDocument/2006/relationships/hyperlink" Target="https://www.osha.gov/sites/default/files/osha3165-8514.pdf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dol.gov/sites/dolgov/files/OFCCP/regs/compliance/posters/pdf/22-088_EEOC_KnowYourRights.pdf" TargetMode="External"/><Relationship Id="rId16" Type="http://schemas.openxmlformats.org/officeDocument/2006/relationships/hyperlink" Target="https://www.laborlawcc.com/pennsylvania-labor-law-posters-state-and-federal-combo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dos.pa.gov/ProfessionalLicensing/BoardsCommissions/Nursing/Pages/default.aspx" TargetMode="External"/><Relationship Id="rId6" Type="http://schemas.openxmlformats.org/officeDocument/2006/relationships/hyperlink" Target="https://www.dos.pa.gov/BusinessCharities/Business/Resources/Pages/Pennsylvania-Limited-Liability-Company.aspx" TargetMode="External"/><Relationship Id="rId18" Type="http://schemas.openxmlformats.org/officeDocument/2006/relationships/hyperlink" Target="https://www.google.com/search?q=pennsylvania+medical+board&amp;oq=pennsylvania+medical+board&amp;gs_lcrp=EgZjaHJvbWUyCQgAEEUYORiABDIHCAEQABiABDIHCAIQABiABDIHCAMQABiABDIHCAQQABiABDINCAUQLhivARjHARiABDIHCAYQABiABDIHCAcQABiABDIHCAgQABiABDIHCAkQABiABNIBCDcyMzVqMGo0qAIAsAIA&amp;sourceid=chrome&amp;ie=UTF-8" TargetMode="External"/><Relationship Id="rId7" Type="http://schemas.openxmlformats.org/officeDocument/2006/relationships/hyperlink" Target="https://file.dos.pa.gov/auth?from=/forms/new/8168" TargetMode="External"/><Relationship Id="rId8" Type="http://schemas.openxmlformats.org/officeDocument/2006/relationships/hyperlink" Target="https://www.dos.pa.gov/ProfessionalLicensing/BoardsCommissions/Nursing/Documents/Board%20Documents/CRNP-Prescriptive-Authority-Collaborative-Agreement-Application-Guide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