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UTAH COMPLIANCE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4"/>
        </w:numPr>
        <w:ind w:left="720" w:hanging="360"/>
      </w:pPr>
      <w:r w:rsidDel="00000000" w:rsidR="00000000" w:rsidRPr="00000000">
        <w:rPr>
          <w:b w:val="1"/>
          <w:color w:val="37352f"/>
          <w:rtl w:val="0"/>
        </w:rPr>
        <w:t xml:space="preserve">Non-MSO State: </w:t>
      </w:r>
      <w:r w:rsidDel="00000000" w:rsidR="00000000" w:rsidRPr="00000000">
        <w:rPr>
          <w:color w:val="37352f"/>
          <w:rtl w:val="0"/>
        </w:rPr>
        <w:t xml:space="preserve">Important to remember Utah is a non-mso state meaning you can own your own medical spa. Still requires a medical director unless you are an NP with full practice authority.</w:t>
      </w:r>
      <w:r w:rsidDel="00000000" w:rsidR="00000000" w:rsidRPr="00000000">
        <w:rPr>
          <w:rtl w:val="0"/>
        </w:rPr>
      </w:r>
    </w:p>
    <w:p w:rsidR="00000000" w:rsidDel="00000000" w:rsidP="00000000" w:rsidRDefault="00000000" w:rsidRPr="00000000" w14:paraId="00000007">
      <w:pPr>
        <w:numPr>
          <w:ilvl w:val="0"/>
          <w:numId w:val="4"/>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 </w:t>
      </w:r>
      <w:r w:rsidDel="00000000" w:rsidR="00000000" w:rsidRPr="00000000">
        <w:rPr>
          <w:rtl w:val="0"/>
        </w:rPr>
      </w:r>
    </w:p>
    <w:p w:rsidR="00000000" w:rsidDel="00000000" w:rsidP="00000000" w:rsidRDefault="00000000" w:rsidRPr="00000000" w14:paraId="00000008">
      <w:pPr>
        <w:numPr>
          <w:ilvl w:val="1"/>
          <w:numId w:val="4"/>
        </w:numPr>
        <w:ind w:left="1440" w:hanging="360"/>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Utah.</w:t>
      </w:r>
    </w:p>
    <w:p w:rsidR="00000000" w:rsidDel="00000000" w:rsidP="00000000" w:rsidRDefault="00000000" w:rsidRPr="00000000" w14:paraId="00000009">
      <w:pPr>
        <w:numPr>
          <w:ilvl w:val="1"/>
          <w:numId w:val="4"/>
        </w:numPr>
        <w:ind w:left="1440" w:hanging="360"/>
      </w:pPr>
      <w:r w:rsidDel="00000000" w:rsidR="00000000" w:rsidRPr="00000000">
        <w:rPr>
          <w:color w:val="37352f"/>
          <w:rtl w:val="0"/>
        </w:rPr>
        <w:t xml:space="preserve">Consult with your accountant on individual tax objectives.</w:t>
      </w:r>
    </w:p>
    <w:p w:rsidR="00000000" w:rsidDel="00000000" w:rsidP="00000000" w:rsidRDefault="00000000" w:rsidRPr="00000000" w14:paraId="0000000A">
      <w:pPr>
        <w:numPr>
          <w:ilvl w:val="1"/>
          <w:numId w:val="6"/>
        </w:numPr>
        <w:ind w:left="1440" w:hanging="360"/>
        <w:rPr>
          <w:color w:val="37352f"/>
        </w:rPr>
      </w:pPr>
      <w:r w:rsidDel="00000000" w:rsidR="00000000" w:rsidRPr="00000000">
        <w:rPr>
          <w:color w:val="37352f"/>
          <w:rtl w:val="0"/>
        </w:rPr>
        <w:t xml:space="preserve">A DBA is only required if your MedSpa name will be different from your LLC name. If it’s different please make sure your LLC name is different from what you plan to “do business as”. </w:t>
      </w:r>
      <w:r w:rsidDel="00000000" w:rsidR="00000000" w:rsidRPr="00000000">
        <w:rPr>
          <w:i w:val="1"/>
          <w:color w:val="37352f"/>
          <w:rtl w:val="0"/>
        </w:rPr>
        <w:t xml:space="preserve">Example: LLC “Moxie LLC” // DBA “Moxie Aesthetics”</w:t>
      </w:r>
      <w:r w:rsidDel="00000000" w:rsidR="00000000" w:rsidRPr="00000000">
        <w:rPr>
          <w:rtl w:val="0"/>
        </w:rPr>
      </w:r>
    </w:p>
    <w:p w:rsidR="00000000" w:rsidDel="00000000" w:rsidP="00000000" w:rsidRDefault="00000000" w:rsidRPr="00000000" w14:paraId="0000000B">
      <w:pPr>
        <w:numPr>
          <w:ilvl w:val="0"/>
          <w:numId w:val="4"/>
        </w:numPr>
        <w:ind w:left="720" w:hanging="360"/>
        <w:rPr>
          <w:b w:val="1"/>
          <w:color w:val="37352f"/>
        </w:rPr>
      </w:pPr>
      <w:r w:rsidDel="00000000" w:rsidR="00000000" w:rsidRPr="00000000">
        <w:rPr>
          <w:b w:val="1"/>
          <w:color w:val="37352f"/>
          <w:rtl w:val="0"/>
        </w:rPr>
        <w:t xml:space="preserve">EIN Completion: </w:t>
      </w:r>
      <w:hyperlink r:id="rId7">
        <w:r w:rsidDel="00000000" w:rsidR="00000000" w:rsidRPr="00000000">
          <w:rPr>
            <w:color w:val="1155cc"/>
            <w:u w:val="single"/>
            <w:rtl w:val="0"/>
          </w:rPr>
          <w:t xml:space="preserve">Complete your EIN here</w:t>
        </w:r>
      </w:hyperlink>
      <w:r w:rsidDel="00000000" w:rsidR="00000000" w:rsidRPr="00000000">
        <w:rPr>
          <w:color w:val="37352f"/>
          <w:rtl w:val="0"/>
        </w:rPr>
        <w:t xml:space="preserve"> per your entity type</w:t>
      </w:r>
      <w:r w:rsidDel="00000000" w:rsidR="00000000" w:rsidRPr="00000000">
        <w:rPr>
          <w:rtl w:val="0"/>
        </w:rPr>
      </w:r>
    </w:p>
    <w:p w:rsidR="00000000" w:rsidDel="00000000" w:rsidP="00000000" w:rsidRDefault="00000000" w:rsidRPr="00000000" w14:paraId="0000000C">
      <w:pPr>
        <w:numPr>
          <w:ilvl w:val="0"/>
          <w:numId w:val="4"/>
        </w:numPr>
        <w:ind w:left="720" w:hanging="360"/>
        <w:rPr>
          <w:u w:val="none"/>
        </w:rPr>
      </w:pPr>
      <w:r w:rsidDel="00000000" w:rsidR="00000000" w:rsidRPr="00000000">
        <w:rPr>
          <w:b w:val="1"/>
          <w:rtl w:val="0"/>
        </w:rPr>
        <w:t xml:space="preserve">DBA: </w:t>
      </w:r>
      <w:r w:rsidDel="00000000" w:rsidR="00000000" w:rsidRPr="00000000">
        <w:rPr>
          <w:rtl w:val="0"/>
        </w:rPr>
        <w:t xml:space="preserve">File for your DBA</w:t>
      </w:r>
      <w:r w:rsidDel="00000000" w:rsidR="00000000" w:rsidRPr="00000000">
        <w:rPr>
          <w:rtl w:val="0"/>
        </w:rPr>
        <w:t xml:space="preserve"> (assumed business </w:t>
      </w:r>
      <w:r w:rsidDel="00000000" w:rsidR="00000000" w:rsidRPr="00000000">
        <w:rPr>
          <w:rtl w:val="0"/>
        </w:rPr>
        <w:t xml:space="preserve">name</w:t>
      </w:r>
      <w:r w:rsidDel="00000000" w:rsidR="00000000" w:rsidRPr="00000000">
        <w:rPr>
          <w:rtl w:val="0"/>
        </w:rPr>
        <w:t xml:space="preserve">) </w:t>
      </w:r>
      <w:r w:rsidDel="00000000" w:rsidR="00000000" w:rsidRPr="00000000">
        <w:rPr>
          <w:b w:val="1"/>
          <w:rtl w:val="0"/>
        </w:rPr>
        <w:t xml:space="preserve">*</w:t>
      </w:r>
      <w:r w:rsidDel="00000000" w:rsidR="00000000" w:rsidRPr="00000000">
        <w:rPr>
          <w:b w:val="1"/>
          <w:rtl w:val="0"/>
        </w:rPr>
        <w:t xml:space="preserve">Only if your MedSpa name is different than your legal entity name</w:t>
      </w:r>
    </w:p>
    <w:p w:rsidR="00000000" w:rsidDel="00000000" w:rsidP="00000000" w:rsidRDefault="00000000" w:rsidRPr="00000000" w14:paraId="0000000D">
      <w:pPr>
        <w:numPr>
          <w:ilvl w:val="1"/>
          <w:numId w:val="4"/>
        </w:numPr>
        <w:ind w:left="1440" w:hanging="360"/>
        <w:rPr>
          <w:u w:val="none"/>
        </w:rPr>
      </w:pPr>
      <w:r w:rsidDel="00000000" w:rsidR="00000000" w:rsidRPr="00000000">
        <w:rPr>
          <w:rtl w:val="0"/>
        </w:rPr>
        <w:t xml:space="preserve">1. Complete the online filing process: </w:t>
      </w:r>
      <w:hyperlink r:id="rId8">
        <w:r w:rsidDel="00000000" w:rsidR="00000000" w:rsidRPr="00000000">
          <w:rPr>
            <w:color w:val="1155cc"/>
            <w:u w:val="single"/>
            <w:rtl w:val="0"/>
          </w:rPr>
          <w:t xml:space="preserve">click here to start</w:t>
        </w:r>
      </w:hyperlink>
      <w:r w:rsidDel="00000000" w:rsidR="00000000" w:rsidRPr="00000000">
        <w:rPr>
          <w:rtl w:val="0"/>
        </w:rPr>
        <w:t xml:space="preserve"> </w:t>
      </w:r>
    </w:p>
    <w:p w:rsidR="00000000" w:rsidDel="00000000" w:rsidP="00000000" w:rsidRDefault="00000000" w:rsidRPr="00000000" w14:paraId="0000000E">
      <w:pPr>
        <w:numPr>
          <w:ilvl w:val="2"/>
          <w:numId w:val="4"/>
        </w:numPr>
        <w:ind w:left="2160" w:hanging="360"/>
        <w:rPr>
          <w:u w:val="none"/>
        </w:rPr>
      </w:pPr>
      <w:hyperlink r:id="rId9">
        <w:r w:rsidDel="00000000" w:rsidR="00000000" w:rsidRPr="00000000">
          <w:rPr>
            <w:color w:val="1155cc"/>
            <w:u w:val="single"/>
            <w:rtl w:val="0"/>
          </w:rPr>
          <w:t xml:space="preserve">Paper Application</w:t>
        </w:r>
      </w:hyperlink>
      <w:r w:rsidDel="00000000" w:rsidR="00000000" w:rsidRPr="00000000">
        <w:rPr>
          <w:rtl w:val="0"/>
        </w:rPr>
        <w:t xml:space="preserve"> Option</w:t>
      </w:r>
    </w:p>
    <w:p w:rsidR="00000000" w:rsidDel="00000000" w:rsidP="00000000" w:rsidRDefault="00000000" w:rsidRPr="00000000" w14:paraId="0000000F">
      <w:pPr>
        <w:numPr>
          <w:ilvl w:val="2"/>
          <w:numId w:val="4"/>
        </w:numPr>
        <w:ind w:left="2160" w:hanging="360"/>
        <w:rPr>
          <w:u w:val="none"/>
        </w:rPr>
      </w:pPr>
      <w:r w:rsidDel="00000000" w:rsidR="00000000" w:rsidRPr="00000000">
        <w:rPr>
          <w:rtl w:val="0"/>
        </w:rPr>
        <w:t xml:space="preserve">LLC Name = your MSO name</w:t>
      </w:r>
    </w:p>
    <w:p w:rsidR="00000000" w:rsidDel="00000000" w:rsidP="00000000" w:rsidRDefault="00000000" w:rsidRPr="00000000" w14:paraId="00000010">
      <w:pPr>
        <w:numPr>
          <w:ilvl w:val="2"/>
          <w:numId w:val="2"/>
        </w:numPr>
        <w:ind w:left="2160" w:hanging="360"/>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DBA name</w:t>
      </w:r>
    </w:p>
    <w:p w:rsidR="00000000" w:rsidDel="00000000" w:rsidP="00000000" w:rsidRDefault="00000000" w:rsidRPr="00000000" w14:paraId="00000011">
      <w:pPr>
        <w:numPr>
          <w:ilvl w:val="0"/>
          <w:numId w:val="3"/>
        </w:numPr>
        <w:spacing w:after="0" w:afterAutospacing="0"/>
        <w:ind w:left="720" w:hanging="360"/>
        <w:rPr>
          <w:u w:val="none"/>
        </w:rPr>
      </w:pPr>
      <w:r w:rsidDel="00000000" w:rsidR="00000000" w:rsidRPr="00000000">
        <w:rPr>
          <w:b w:val="1"/>
          <w:rtl w:val="0"/>
        </w:rPr>
        <w:t xml:space="preserve">Prescriptive Delegation &amp; Collaboration (NPs &amp; </w:t>
      </w:r>
      <w:r w:rsidDel="00000000" w:rsidR="00000000" w:rsidRPr="00000000">
        <w:rPr>
          <w:b w:val="1"/>
          <w:rtl w:val="0"/>
        </w:rPr>
        <w:t xml:space="preserve">PAs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numPr>
          <w:ilvl w:val="2"/>
          <w:numId w:val="4"/>
        </w:numPr>
        <w:spacing w:after="0" w:afterAutospacing="0" w:before="0" w:beforeAutospacing="0" w:lineRule="auto"/>
        <w:ind w:left="2160" w:hanging="360"/>
      </w:pPr>
      <w:r w:rsidDel="00000000" w:rsidR="00000000" w:rsidRPr="00000000">
        <w:rPr>
          <w:b w:val="1"/>
          <w:rtl w:val="0"/>
        </w:rPr>
        <w:t xml:space="preserve">NPs:</w:t>
      </w:r>
      <w:r w:rsidDel="00000000" w:rsidR="00000000" w:rsidRPr="00000000">
        <w:rPr>
          <w:rtl w:val="0"/>
        </w:rPr>
        <w:t xml:space="preserve"> Standard NP &lt;&gt; MD Collab Agreement (Unless Full Practice)</w:t>
      </w:r>
    </w:p>
    <w:p w:rsidR="00000000" w:rsidDel="00000000" w:rsidP="00000000" w:rsidRDefault="00000000" w:rsidRPr="00000000" w14:paraId="00000013">
      <w:pPr>
        <w:numPr>
          <w:ilvl w:val="2"/>
          <w:numId w:val="4"/>
        </w:numPr>
        <w:spacing w:after="0" w:afterAutospacing="0" w:before="0" w:beforeAutospacing="0" w:lineRule="auto"/>
        <w:ind w:left="2160" w:hanging="360"/>
        <w:rPr>
          <w:b w:val="1"/>
          <w:u w:val="none"/>
        </w:rPr>
      </w:pPr>
      <w:r w:rsidDel="00000000" w:rsidR="00000000" w:rsidRPr="00000000">
        <w:rPr>
          <w:b w:val="1"/>
          <w:rtl w:val="0"/>
        </w:rPr>
        <w:t xml:space="preserve">PAs:</w:t>
      </w:r>
      <w:r w:rsidDel="00000000" w:rsidR="00000000" w:rsidRPr="00000000">
        <w:rPr>
          <w:rtl w:val="0"/>
        </w:rPr>
        <w:t xml:space="preserve"> Standard PA&lt;&gt;MD Collaboration Agreement </w:t>
      </w:r>
    </w:p>
    <w:p w:rsidR="00000000" w:rsidDel="00000000" w:rsidP="00000000" w:rsidRDefault="00000000" w:rsidRPr="00000000" w14:paraId="00000014">
      <w:pPr>
        <w:numPr>
          <w:ilvl w:val="0"/>
          <w:numId w:val="4"/>
        </w:numPr>
        <w:spacing w:after="0" w:afterAutospacing="0" w:before="0" w:beforeAutospacing="0" w:lineRule="auto"/>
        <w:ind w:left="720" w:hanging="360"/>
        <w:rPr>
          <w:u w:val="none"/>
        </w:rPr>
      </w:pPr>
      <w:r w:rsidDel="00000000" w:rsidR="00000000" w:rsidRPr="00000000">
        <w:rPr>
          <w:b w:val="1"/>
          <w:rtl w:val="0"/>
        </w:rPr>
        <w:t xml:space="preserve">Business License:</w:t>
      </w:r>
      <w:r w:rsidDel="00000000" w:rsidR="00000000" w:rsidRPr="00000000">
        <w:rPr>
          <w:rtl w:val="0"/>
        </w:rPr>
        <w:t xml:space="preserve"> </w:t>
      </w:r>
      <w:r w:rsidDel="00000000" w:rsidR="00000000" w:rsidRPr="00000000">
        <w:rPr>
          <w:rtl w:val="0"/>
        </w:rPr>
        <w:t xml:space="preserve">Utah does not require a general business license at the state level. However, most businesses in Utah must obtain a license from the city or county where they operate. Please be sure to contact your city and/or county for more information.</w:t>
      </w:r>
    </w:p>
    <w:p w:rsidR="00000000" w:rsidDel="00000000" w:rsidP="00000000" w:rsidRDefault="00000000" w:rsidRPr="00000000" w14:paraId="00000015">
      <w:pPr>
        <w:numPr>
          <w:ilvl w:val="0"/>
          <w:numId w:val="4"/>
        </w:numPr>
        <w:spacing w:after="0" w:afterAutospacing="0" w:before="0" w:beforeAutospacing="0" w:lineRule="auto"/>
        <w:ind w:left="720" w:hanging="360"/>
        <w:rPr>
          <w:u w:val="none"/>
        </w:rPr>
      </w:pPr>
      <w:r w:rsidDel="00000000" w:rsidR="00000000" w:rsidRPr="00000000">
        <w:rPr>
          <w:b w:val="1"/>
          <w:rtl w:val="0"/>
        </w:rPr>
        <w:t xml:space="preserve">Sales Tax Account:</w:t>
      </w:r>
      <w:r w:rsidDel="00000000" w:rsidR="00000000" w:rsidRPr="00000000">
        <w:rPr>
          <w:rtl w:val="0"/>
        </w:rPr>
        <w:t xml:space="preserve"> The MSO (you as the Medspa Owner) is responsible for paying sales tax on retail products. Please work with the state to create a sales use tax account</w:t>
      </w:r>
      <w:r w:rsidDel="00000000" w:rsidR="00000000" w:rsidRPr="00000000">
        <w:rPr>
          <w:rtl w:val="0"/>
        </w:rPr>
      </w:r>
    </w:p>
    <w:p w:rsidR="00000000" w:rsidDel="00000000" w:rsidP="00000000" w:rsidRDefault="00000000" w:rsidRPr="00000000" w14:paraId="00000016">
      <w:pPr>
        <w:numPr>
          <w:ilvl w:val="0"/>
          <w:numId w:val="4"/>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Ramou: </w:t>
      </w:r>
      <w:hyperlink r:id="rId10">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17">
      <w:pPr>
        <w:numPr>
          <w:ilvl w:val="0"/>
          <w:numId w:val="4"/>
        </w:numPr>
        <w:spacing w:after="0" w:afterAutospacing="0" w:before="0" w:beforeAutospacing="0" w:lineRule="auto"/>
        <w:ind w:left="720" w:hanging="360"/>
        <w:rPr>
          <w:u w:val="none"/>
        </w:rPr>
      </w:pPr>
      <w:r w:rsidDel="00000000" w:rsidR="00000000" w:rsidRPr="00000000">
        <w:rPr>
          <w:b w:val="1"/>
          <w:rtl w:val="0"/>
        </w:rPr>
        <w:t xml:space="preserve">Medical Waste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how to dispose of it properly. </w:t>
      </w:r>
    </w:p>
    <w:p w:rsidR="00000000" w:rsidDel="00000000" w:rsidP="00000000" w:rsidRDefault="00000000" w:rsidRPr="00000000" w14:paraId="00000018">
      <w:pPr>
        <w:numPr>
          <w:ilvl w:val="1"/>
          <w:numId w:val="4"/>
        </w:numPr>
        <w:ind w:left="1440" w:hanging="360"/>
      </w:pPr>
      <w:r w:rsidDel="00000000" w:rsidR="00000000" w:rsidRPr="00000000">
        <w:rPr>
          <w:rtl w:val="0"/>
        </w:rPr>
        <w:t xml:space="preserve">Place all needles and syringes in a secured puncture proof plastic container with a screw-on lid (for example: a rigid detergent, bleach or fabric softener bottle). Clearly label the container "Non-Recyclable" and dispose of it in your trash container.</w:t>
      </w:r>
    </w:p>
    <w:p w:rsidR="00000000" w:rsidDel="00000000" w:rsidP="00000000" w:rsidRDefault="00000000" w:rsidRPr="00000000" w14:paraId="00000019">
      <w:pPr>
        <w:numPr>
          <w:ilvl w:val="1"/>
          <w:numId w:val="4"/>
        </w:numPr>
        <w:spacing w:after="0" w:afterAutospacing="0"/>
        <w:ind w:left="1440" w:hanging="360"/>
        <w:rPr>
          <w:u w:val="none"/>
        </w:rPr>
      </w:pPr>
      <w:hyperlink r:id="rId11">
        <w:r w:rsidDel="00000000" w:rsidR="00000000" w:rsidRPr="00000000">
          <w:rPr>
            <w:color w:val="1155cc"/>
            <w:u w:val="single"/>
            <w:rtl w:val="0"/>
          </w:rPr>
          <w:t xml:space="preserve">Safe Needle Disposal:</w:t>
        </w:r>
      </w:hyperlink>
      <w:r w:rsidDel="00000000" w:rsidR="00000000" w:rsidRPr="00000000">
        <w:rPr>
          <w:rtl w:val="0"/>
        </w:rPr>
        <w:t xml:space="preserve"> Drop off locations in your area.</w:t>
      </w:r>
      <w:r w:rsidDel="00000000" w:rsidR="00000000" w:rsidRPr="00000000">
        <w:rPr>
          <w:rtl w:val="0"/>
        </w:rPr>
      </w:r>
    </w:p>
    <w:p w:rsidR="00000000" w:rsidDel="00000000" w:rsidP="00000000" w:rsidRDefault="00000000" w:rsidRPr="00000000" w14:paraId="0000001A">
      <w:pPr>
        <w:numPr>
          <w:ilvl w:val="0"/>
          <w:numId w:val="4"/>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1B">
      <w:pPr>
        <w:numPr>
          <w:ilvl w:val="1"/>
          <w:numId w:val="4"/>
        </w:numPr>
        <w:spacing w:after="0" w:afterAutospacing="0" w:before="0" w:beforeAutospacing="0" w:lineRule="auto"/>
        <w:ind w:left="1440" w:hanging="360"/>
        <w:rPr>
          <w:b w:val="1"/>
        </w:rPr>
      </w:pPr>
      <w:hyperlink r:id="rId12">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1C">
      <w:pPr>
        <w:numPr>
          <w:ilvl w:val="1"/>
          <w:numId w:val="4"/>
        </w:numPr>
        <w:spacing w:after="0" w:afterAutospacing="0" w:before="0" w:beforeAutospacing="0" w:lineRule="auto"/>
        <w:ind w:left="1440" w:hanging="360"/>
        <w:rPr>
          <w:u w:val="none"/>
        </w:rPr>
      </w:pPr>
      <w:r w:rsidDel="00000000" w:rsidR="00000000" w:rsidRPr="00000000">
        <w:rPr>
          <w:rtl w:val="0"/>
        </w:rPr>
        <w:t xml:space="preserve">Comply with the seven particular OSHA standards listed</w:t>
      </w:r>
    </w:p>
    <w:p w:rsidR="00000000" w:rsidDel="00000000" w:rsidP="00000000" w:rsidRDefault="00000000" w:rsidRPr="00000000" w14:paraId="0000001D">
      <w:pPr>
        <w:numPr>
          <w:ilvl w:val="1"/>
          <w:numId w:val="4"/>
        </w:numPr>
        <w:spacing w:after="0" w:afterAutospacing="0" w:before="0" w:beforeAutospacing="0" w:lineRule="auto"/>
        <w:ind w:left="1440" w:hanging="360"/>
        <w:rPr>
          <w:u w:val="none"/>
        </w:rPr>
      </w:pPr>
      <w:hyperlink r:id="rId13">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1E">
      <w:pPr>
        <w:numPr>
          <w:ilvl w:val="1"/>
          <w:numId w:val="4"/>
        </w:numPr>
        <w:spacing w:after="0" w:afterAutospacing="0" w:before="0" w:beforeAutospacing="0" w:lineRule="auto"/>
        <w:ind w:left="1440" w:hanging="360"/>
        <w:rPr>
          <w:u w:val="none"/>
        </w:rPr>
      </w:pPr>
      <w:r w:rsidDel="00000000" w:rsidR="00000000" w:rsidRPr="00000000">
        <w:rPr>
          <w:rtl w:val="0"/>
        </w:rPr>
        <w:t xml:space="preserve">If you have employees: Print out the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1F">
      <w:pPr>
        <w:numPr>
          <w:ilvl w:val="0"/>
          <w:numId w:val="4"/>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rtl w:val="0"/>
        </w:rPr>
        <w:t xml:space="preserve">Make sure a copy of any business and nursing license is posted in your MedSpa (we recommend in a hall on the way to the treatment room or where other notices are posted)</w:t>
      </w:r>
      <w:r w:rsidDel="00000000" w:rsidR="00000000" w:rsidRPr="00000000">
        <w:rPr>
          <w:rtl w:val="0"/>
        </w:rPr>
      </w:r>
    </w:p>
    <w:p w:rsidR="00000000" w:rsidDel="00000000" w:rsidP="00000000" w:rsidRDefault="00000000" w:rsidRPr="00000000" w14:paraId="00000021">
      <w:pPr>
        <w:numPr>
          <w:ilvl w:val="1"/>
          <w:numId w:val="4"/>
        </w:numPr>
        <w:spacing w:after="0" w:afterAutospacing="0" w:before="0" w:beforeAutospacing="0" w:lineRule="auto"/>
        <w:ind w:left="1440" w:hanging="360"/>
        <w:rPr>
          <w:u w:val="none"/>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22">
      <w:pPr>
        <w:numPr>
          <w:ilvl w:val="1"/>
          <w:numId w:val="4"/>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16">
        <w:r w:rsidDel="00000000" w:rsidR="00000000" w:rsidRPr="00000000">
          <w:rPr>
            <w:color w:val="1155cc"/>
            <w:u w:val="single"/>
            <w:rtl w:val="0"/>
          </w:rPr>
          <w:t xml:space="preserve">UT labor law poster state and federal combo</w:t>
        </w:r>
      </w:hyperlink>
      <w:r w:rsidDel="00000000" w:rsidR="00000000" w:rsidRPr="00000000">
        <w:rPr>
          <w:rtl w:val="0"/>
        </w:rPr>
        <w:t xml:space="preserve"> for employee and customer visibility </w:t>
      </w:r>
      <w:r w:rsidDel="00000000" w:rsidR="00000000" w:rsidRPr="00000000">
        <w:rPr>
          <w:rtl w:val="0"/>
        </w:rPr>
        <w:t xml:space="preserve">and hang in your breakroom</w:t>
      </w:r>
    </w:p>
    <w:p w:rsidR="00000000" w:rsidDel="00000000" w:rsidP="00000000" w:rsidRDefault="00000000" w:rsidRPr="00000000" w14:paraId="00000023">
      <w:pPr>
        <w:numPr>
          <w:ilvl w:val="1"/>
          <w:numId w:val="4"/>
        </w:numPr>
        <w:spacing w:after="0" w:afterAutospacing="0" w:before="0" w:beforeAutospacing="0" w:lineRule="auto"/>
        <w:ind w:left="1440" w:hanging="360"/>
        <w:rPr>
          <w:u w:val="none"/>
        </w:rPr>
      </w:pPr>
      <w:r w:rsidDel="00000000" w:rsidR="00000000" w:rsidRPr="00000000">
        <w:rPr>
          <w:rtl w:val="0"/>
        </w:rPr>
        <w:t xml:space="preserve">Post a discrimination law</w:t>
      </w:r>
      <w:hyperlink r:id="rId17">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24">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25">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26">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27">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(provided in Moxie Suite)</w:t>
      </w:r>
    </w:p>
    <w:p w:rsidR="00000000" w:rsidDel="00000000" w:rsidP="00000000" w:rsidRDefault="00000000" w:rsidRPr="00000000" w14:paraId="00000028">
      <w:pPr>
        <w:numPr>
          <w:ilvl w:val="1"/>
          <w:numId w:val="1"/>
        </w:numPr>
        <w:spacing w:after="0" w:afterAutospacing="0" w:before="0" w:beforeAutospacing="0" w:lineRule="auto"/>
        <w:ind w:left="1440" w:hanging="360"/>
        <w:rPr>
          <w:color w:val="37352f"/>
          <w:u w:val="none"/>
        </w:rPr>
      </w:pPr>
      <w:r w:rsidDel="00000000" w:rsidR="00000000" w:rsidRPr="00000000">
        <w:rPr>
          <w:color w:val="37352f"/>
          <w:rtl w:val="0"/>
        </w:rPr>
        <w:t xml:space="preserve">Can’t use the words medspa, medical clinic or medical facility unless there is a MD, DO or NP involved at the time the procedures are performed</w:t>
      </w:r>
    </w:p>
    <w:p w:rsidR="00000000" w:rsidDel="00000000" w:rsidP="00000000" w:rsidRDefault="00000000" w:rsidRPr="00000000" w14:paraId="00000029">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2A">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2C">
      <w:pPr>
        <w:numPr>
          <w:ilvl w:val="0"/>
          <w:numId w:val="1"/>
        </w:numPr>
        <w:spacing w:after="0" w:afterAutospacing="0" w:before="0" w:beforeAutospacing="0" w:lineRule="auto"/>
        <w:ind w:left="720" w:hanging="360"/>
        <w:rPr>
          <w:b w:val="1"/>
          <w:u w:val="none"/>
        </w:rPr>
      </w:pPr>
      <w:r w:rsidDel="00000000" w:rsidR="00000000" w:rsidRPr="00000000">
        <w:rPr>
          <w:b w:val="1"/>
          <w:rtl w:val="0"/>
        </w:rPr>
        <w:t xml:space="preserve">Utah</w:t>
      </w:r>
      <w:r w:rsidDel="00000000" w:rsidR="00000000" w:rsidRPr="00000000">
        <w:rPr>
          <w:b w:val="1"/>
          <w:rtl w:val="0"/>
        </w:rPr>
        <w:t xml:space="preserve"> Official &amp; Governmental Resources</w:t>
      </w:r>
    </w:p>
    <w:p w:rsidR="00000000" w:rsidDel="00000000" w:rsidP="00000000" w:rsidRDefault="00000000" w:rsidRPr="00000000" w14:paraId="0000002D">
      <w:pPr>
        <w:numPr>
          <w:ilvl w:val="1"/>
          <w:numId w:val="1"/>
        </w:numPr>
        <w:spacing w:after="0" w:afterAutospacing="0" w:before="0" w:beforeAutospacing="0" w:lineRule="auto"/>
        <w:ind w:left="1440" w:hanging="360"/>
        <w:rPr/>
      </w:pPr>
      <w:r w:rsidDel="00000000" w:rsidR="00000000" w:rsidRPr="00000000">
        <w:rPr>
          <w:rtl w:val="0"/>
        </w:rPr>
        <w:t xml:space="preserve">Medical Board of Utah </w:t>
      </w:r>
      <w:hyperlink r:id="rId18">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2E">
      <w:pPr>
        <w:numPr>
          <w:ilvl w:val="1"/>
          <w:numId w:val="1"/>
        </w:numPr>
        <w:spacing w:after="240" w:before="0" w:beforeAutospacing="0" w:lineRule="auto"/>
        <w:ind w:left="1440" w:hanging="360"/>
        <w:rPr/>
      </w:pPr>
      <w:r w:rsidDel="00000000" w:rsidR="00000000" w:rsidRPr="00000000">
        <w:rPr>
          <w:color w:val="37352f"/>
          <w:rtl w:val="0"/>
        </w:rPr>
        <w:t xml:space="preserve">Nursing Board of Utah </w:t>
      </w:r>
      <w:hyperlink r:id="rId19">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2F">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30">
      <w:pPr>
        <w:spacing w:after="240" w:before="240" w:lineRule="auto"/>
        <w:ind w:left="2160" w:firstLine="0"/>
        <w:rPr/>
      </w:pPr>
      <w:r w:rsidDel="00000000" w:rsidR="00000000" w:rsidRPr="00000000">
        <w:rPr>
          <w:rtl w:val="0"/>
        </w:rPr>
      </w:r>
    </w:p>
    <w:p w:rsidR="00000000" w:rsidDel="00000000" w:rsidP="00000000" w:rsidRDefault="00000000" w:rsidRPr="00000000" w14:paraId="00000031">
      <w:pPr>
        <w:ind w:left="1440" w:firstLine="0"/>
        <w:rPr/>
      </w:pPr>
      <w:r w:rsidDel="00000000" w:rsidR="00000000" w:rsidRPr="00000000">
        <w:rPr>
          <w:rtl w:val="0"/>
        </w:rPr>
      </w:r>
    </w:p>
    <w:sectPr>
      <w:headerReference r:id="rId20" w:type="default"/>
      <w:headerReference r:id="rId21" w:type="firs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safeneedledisposal.org/states/utah/" TargetMode="External"/><Relationship Id="rId22" Type="http://schemas.openxmlformats.org/officeDocument/2006/relationships/footer" Target="footer1.xml"/><Relationship Id="rId10" Type="http://schemas.openxmlformats.org/officeDocument/2006/relationships/hyperlink" Target="mailto:cierra.ramos@vouch.us" TargetMode="External"/><Relationship Id="rId21" Type="http://schemas.openxmlformats.org/officeDocument/2006/relationships/header" Target="header2.xml"/><Relationship Id="rId13" Type="http://schemas.openxmlformats.org/officeDocument/2006/relationships/hyperlink" Target="https://www.cpr.io/courses/bloodborne-pathogens/?gad_source=1&amp;gclid=CjwKCAiA1MCrBhAoEiwAC2d64d1qfY6Inb0vEp9QJdbcODCmgG1wGaCfGQ1uqwBUJwmuk83gp7Ge9RoCXxAQAvD_BwE" TargetMode="External"/><Relationship Id="rId12" Type="http://schemas.openxmlformats.org/officeDocument/2006/relationships/hyperlink" Target="https://americanmedspa.org/blog/osha-what-you-dont-know-can-hurt-yo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porations.utah.gov/wp-content/uploads/2021/09/dbaform.pdf" TargetMode="External"/><Relationship Id="rId15" Type="http://schemas.openxmlformats.org/officeDocument/2006/relationships/hyperlink" Target="https://www.osha.gov/sites/default/files/osha3165-8514.pdf" TargetMode="External"/><Relationship Id="rId14" Type="http://schemas.openxmlformats.org/officeDocument/2006/relationships/hyperlink" Target="https://www.osha.gov/sites/default/files/osha3165-8514.pdf" TargetMode="External"/><Relationship Id="rId17" Type="http://schemas.openxmlformats.org/officeDocument/2006/relationships/hyperlink" Target="https://www.dol.gov/sites/dolgov/files/OFCCP/regs/compliance/posters/pdf/22-088_EEOC_KnowYourRights.pdf" TargetMode="External"/><Relationship Id="rId16" Type="http://schemas.openxmlformats.org/officeDocument/2006/relationships/hyperlink" Target="https://www.laborlawcc.com/utah/?gad_source=1&amp;gclid=CjwKCAjwjsi4BhB5EiwAFAL0YL0nwrD83i6A2SytkWMk2T3Sv5Iw7YasIbEiFpyznCgvZZ_Hu0TUmhoCe0YQAvD_BwE" TargetMode="External"/><Relationship Id="rId5" Type="http://schemas.openxmlformats.org/officeDocument/2006/relationships/styles" Target="styles.xml"/><Relationship Id="rId19" Type="http://schemas.openxmlformats.org/officeDocument/2006/relationships/hyperlink" Target="https://www.ncsbn.org/bon-member-details/Utah" TargetMode="External"/><Relationship Id="rId6" Type="http://schemas.openxmlformats.org/officeDocument/2006/relationships/hyperlink" Target="https://corporations.utah.gov/" TargetMode="External"/><Relationship Id="rId18" Type="http://schemas.openxmlformats.org/officeDocument/2006/relationships/hyperlink" Target="https://dopl.utah.gov/" TargetMode="External"/><Relationship Id="rId7" Type="http://schemas.openxmlformats.org/officeDocument/2006/relationships/hyperlink" Target="https://irs.ein-taxid-usa.com/?keyword=ein%20irs&amp;source=Google&amp;adAccount=255-850-9668&amp;network=g&amp;device=c&amp;devicemodel=&amp;mobile=&amp;campaign=20973754685&amp;matchType=e&amp;a=fdav&amp;gad_source=1&amp;gclid=CjwKCAiAopuvBhBCEiwAm8jaMXzLm6hxiCPxbxjjva7LoyfYfIwLxK9dk_kV7IeP3x1eRDdKIx7MyRoCviEQAvD_BwE" TargetMode="External"/><Relationship Id="rId8" Type="http://schemas.openxmlformats.org/officeDocument/2006/relationships/hyperlink" Target="https://corporations.utah.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