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VIRGINIA COMPLIANCE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NON-MSO: </w:t>
      </w:r>
      <w:r w:rsidDel="00000000" w:rsidR="00000000" w:rsidRPr="00000000">
        <w:rPr>
          <w:rtl w:val="0"/>
        </w:rPr>
        <w:t xml:space="preserve">This means you do not need a PC/MSO setup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Virginia.</w:t>
      </w:r>
    </w:p>
    <w:p w:rsidR="00000000" w:rsidDel="00000000" w:rsidP="00000000" w:rsidRDefault="00000000" w:rsidRPr="00000000" w14:paraId="00000009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Business Type (if asked) Medical Aesthetic Services or Personal Care</w:t>
      </w:r>
    </w:p>
    <w:p w:rsidR="00000000" w:rsidDel="00000000" w:rsidP="00000000" w:rsidRDefault="00000000" w:rsidRPr="00000000" w14:paraId="0000000A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“Aesthetics, Moxie, or Botox” in your LLC name</w:t>
      </w:r>
    </w:p>
    <w:p w:rsidR="00000000" w:rsidDel="00000000" w:rsidP="00000000" w:rsidRDefault="00000000" w:rsidRPr="00000000" w14:paraId="0000000B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Once ready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  <w:t xml:space="preserve"> and set up an account (from the page above)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Why LLC? This is because this entity will be acting as a non-healthcare manager of the PC. Consult with your accountant on individual tax objectives.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 DBA is required if you plan to do business under a different name than your LLC. </w:t>
      </w:r>
      <w:r w:rsidDel="00000000" w:rsidR="00000000" w:rsidRPr="00000000">
        <w:rPr>
          <w:i w:val="1"/>
          <w:color w:val="37352f"/>
          <w:rtl w:val="0"/>
        </w:rPr>
        <w:t xml:space="preserve">Example: LLC “Miki Spa LLC” // DBA “Star Aesthetics”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 (assumed business name) - needed if your MedSpa name will be different than your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Complete the online filing process: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click here to start</w:t>
        </w:r>
      </w:hyperlink>
      <w:r w:rsidDel="00000000" w:rsidR="00000000" w:rsidRPr="00000000">
        <w:rPr>
          <w:rtl w:val="0"/>
        </w:rPr>
        <w:t xml:space="preserve"> (click CIS link when ready)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“Aesthetics, Botox, or Moxie” in your DBA name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Industry = Aesthetic Services or Personal Care Services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**If you’d like to work with Moxie’s preferred partner, CSC Global, let us know and we can assist you. Otherwise directly on the site is okay or using LegalZoom.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Prescriptive Delegation &amp; Collaboration Requirements (NPs &amp; PAs)</w:t>
      </w:r>
      <w:r w:rsidDel="00000000" w:rsidR="00000000" w:rsidRPr="00000000">
        <w:rPr>
          <w:rtl w:val="0"/>
        </w:rPr>
        <w:t xml:space="preserve">: No online prescriptive delegation is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standard NP&lt;&gt;MD collaboration agreement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PAs: </w:t>
      </w:r>
    </w:p>
    <w:p w:rsidR="00000000" w:rsidDel="00000000" w:rsidP="00000000" w:rsidRDefault="00000000" w:rsidRPr="00000000" w14:paraId="00000016">
      <w:pPr>
        <w:numPr>
          <w:ilvl w:val="3"/>
          <w:numId w:val="3"/>
        </w:numPr>
        <w:spacing w:after="0" w:afterAutospacing="0" w:before="0" w:beforeAutospacing="0" w:lineRule="auto"/>
        <w:ind w:left="2880" w:hanging="360"/>
        <w:rPr/>
      </w:pPr>
      <w:r w:rsidDel="00000000" w:rsidR="00000000" w:rsidRPr="00000000">
        <w:rPr>
          <w:rtl w:val="0"/>
        </w:rPr>
        <w:t xml:space="preserve">Moxie standard NP&lt;&gt;MD collaboration agreement. </w:t>
      </w:r>
      <w:r w:rsidDel="00000000" w:rsidR="00000000" w:rsidRPr="00000000">
        <w:rPr>
          <w:color w:val="37352f"/>
          <w:rtl w:val="0"/>
        </w:rPr>
        <w:t xml:space="preserve">IF PA is writing scripts, that needs to be noted in the practice agreement. It must also list all </w:t>
      </w:r>
    </w:p>
    <w:p w:rsidR="00000000" w:rsidDel="00000000" w:rsidP="00000000" w:rsidRDefault="00000000" w:rsidRPr="00000000" w14:paraId="00000017">
      <w:pPr>
        <w:numPr>
          <w:ilvl w:val="3"/>
          <w:numId w:val="3"/>
        </w:numPr>
        <w:spacing w:after="0" w:afterAutospacing="0" w:before="0" w:beforeAutospacing="0" w:lineRule="auto"/>
        <w:ind w:left="2880" w:hanging="360"/>
        <w:rPr>
          <w:color w:val="37352f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Practice Agreement</w:t>
        </w:r>
      </w:hyperlink>
      <w:r w:rsidDel="00000000" w:rsidR="00000000" w:rsidRPr="00000000">
        <w:rPr>
          <w:color w:val="37352f"/>
          <w:rtl w:val="0"/>
        </w:rPr>
        <w:t xml:space="preserve"> filed with the VA board of medicine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Sharps or syringes are not considered household hazardous waste and should be disposed of with regular trash pick up. Sharps should be placed in a puncture-resistant hard plastic or metal container.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/>
        <w:ind w:left="1440" w:hanging="360"/>
        <w:rPr/>
      </w:pPr>
      <w:r w:rsidDel="00000000" w:rsidR="00000000" w:rsidRPr="00000000">
        <w:rPr>
          <w:rtl w:val="0"/>
        </w:rPr>
        <w:t xml:space="preserve">Close the container with its original lid and secure with heavy duty tape. Place the tightly sealed container in a paper bag and discard it with your household trash. Do not place it with your recyclables.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Print out the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Make sure a copy of any business and nursing license is posted in your MedSpa (we recommend in a hall on the way to the treatment room or where other notices are posted)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Virginia Labor Law Poster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Post a discrimination law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privacy.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Virginia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Virginia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Virginia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americanmedspa.org/blog/osha-what-you-dont-know-can-hurt-you" TargetMode="External"/><Relationship Id="rId10" Type="http://schemas.openxmlformats.org/officeDocument/2006/relationships/hyperlink" Target="mailto:cierra.ramos@vouch.us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osha.gov/sites/default/files/osha3165-8514.pdf" TargetMode="External"/><Relationship Id="rId12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hp.virginia.gov/media/dhpweb/docs/med/forms/PA/Practice_Agreement.pdf" TargetMode="External"/><Relationship Id="rId15" Type="http://schemas.openxmlformats.org/officeDocument/2006/relationships/hyperlink" Target="https://www.laborlawcc.com/virginia-state-labor-law-posters/" TargetMode="External"/><Relationship Id="rId14" Type="http://schemas.openxmlformats.org/officeDocument/2006/relationships/hyperlink" Target="https://www.osha.gov/sites/default/files/osha3165-8514.pdf" TargetMode="External"/><Relationship Id="rId17" Type="http://schemas.openxmlformats.org/officeDocument/2006/relationships/hyperlink" Target="https://www.dhp.virginia.gov/Boards/Medicine/" TargetMode="External"/><Relationship Id="rId16" Type="http://schemas.openxmlformats.org/officeDocument/2006/relationships/hyperlink" Target="https://www.dol.gov/sites/dolgov/files/OFCCP/regs/compliance/posters/pdf/22-088_EEOC_KnowYourRights.pdf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scc.virginia.gov/pages/Virginia-Limited-Liability-Companies" TargetMode="External"/><Relationship Id="rId18" Type="http://schemas.openxmlformats.org/officeDocument/2006/relationships/hyperlink" Target="https://www.dhp.virginia.gov/Boards/Nursing/" TargetMode="External"/><Relationship Id="rId7" Type="http://schemas.openxmlformats.org/officeDocument/2006/relationships/hyperlink" Target="https://cis.scc.virginia.gov/" TargetMode="External"/><Relationship Id="rId8" Type="http://schemas.openxmlformats.org/officeDocument/2006/relationships/hyperlink" Target="https://scc.virginia.gov/pages/Fictitious-Names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